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CA" w:rsidRPr="004110B8" w:rsidRDefault="00BE46CA" w:rsidP="004110B8">
      <w:pPr>
        <w:spacing w:after="150" w:line="270" w:lineRule="atLeast"/>
        <w:jc w:val="center"/>
        <w:rPr>
          <w:rFonts w:ascii="inherit" w:hAnsi="inherit" w:cs="Helvetica"/>
          <w:b/>
          <w:bCs/>
          <w:caps/>
          <w:color w:val="000000"/>
          <w:kern w:val="36"/>
          <w:sz w:val="28"/>
          <w:szCs w:val="28"/>
        </w:rPr>
      </w:pPr>
      <w:r w:rsidRPr="004110B8">
        <w:rPr>
          <w:rFonts w:ascii="inherit" w:hAnsi="inherit" w:cs="Helvetica"/>
          <w:b/>
          <w:bCs/>
          <w:caps/>
          <w:color w:val="000000"/>
          <w:kern w:val="36"/>
          <w:sz w:val="28"/>
          <w:szCs w:val="28"/>
        </w:rPr>
        <w:t>Не болеть – просто</w:t>
      </w:r>
      <w:r w:rsidR="004110B8">
        <w:rPr>
          <w:rFonts w:ascii="inherit" w:hAnsi="inherit" w:cs="Helvetica"/>
          <w:b/>
          <w:bCs/>
          <w:caps/>
          <w:color w:val="000000"/>
          <w:kern w:val="36"/>
          <w:sz w:val="28"/>
          <w:szCs w:val="28"/>
        </w:rPr>
        <w:t>.</w:t>
      </w:r>
    </w:p>
    <w:p w:rsidR="00BE46CA" w:rsidRPr="004110B8" w:rsidRDefault="00BE46CA" w:rsidP="00BE46CA">
      <w:pPr>
        <w:spacing w:after="150" w:line="270" w:lineRule="atLeast"/>
        <w:jc w:val="both"/>
        <w:rPr>
          <w:rFonts w:ascii="PT Sans" w:eastAsia="Times New Roman" w:hAnsi="PT Sans" w:cs="Helvetica"/>
          <w:color w:val="212121"/>
          <w:sz w:val="28"/>
          <w:szCs w:val="28"/>
          <w:lang w:eastAsia="ru-RU"/>
        </w:rPr>
      </w:pPr>
      <w:r w:rsidRPr="004110B8">
        <w:rPr>
          <w:rFonts w:ascii="PT Sans" w:eastAsia="Times New Roman" w:hAnsi="PT Sans" w:cs="Helvetica"/>
          <w:color w:val="212121"/>
          <w:sz w:val="28"/>
          <w:szCs w:val="28"/>
          <w:lang w:eastAsia="ru-RU"/>
        </w:rPr>
        <w:t xml:space="preserve">Вакцинации в нашей стране уделяется очень большое внимание. Детей можно привить бесплатно с самого раннего возраста. Существует </w:t>
      </w:r>
      <w:hyperlink r:id="rId6" w:history="1">
        <w:r w:rsidRPr="004110B8">
          <w:rPr>
            <w:rFonts w:ascii="PT Sans" w:eastAsia="Times New Roman" w:hAnsi="PT Sans" w:cs="Helvetica"/>
            <w:sz w:val="28"/>
            <w:szCs w:val="28"/>
            <w:lang w:eastAsia="ru-RU"/>
          </w:rPr>
          <w:t>календарь прививок, утвержденный Министерством здравоохранения Российской Федерации</w:t>
        </w:r>
      </w:hyperlink>
      <w:r w:rsidRPr="004110B8">
        <w:rPr>
          <w:rFonts w:ascii="PT Sans" w:eastAsia="Times New Roman" w:hAnsi="PT Sans" w:cs="Helvetica"/>
          <w:sz w:val="28"/>
          <w:szCs w:val="28"/>
          <w:lang w:eastAsia="ru-RU"/>
        </w:rPr>
        <w:t xml:space="preserve">. </w:t>
      </w:r>
      <w:r w:rsidRPr="004110B8">
        <w:rPr>
          <w:rFonts w:ascii="PT Sans" w:eastAsia="Times New Roman" w:hAnsi="PT Sans" w:cs="Helvetica"/>
          <w:color w:val="212121"/>
          <w:sz w:val="28"/>
          <w:szCs w:val="28"/>
          <w:lang w:eastAsia="ru-RU"/>
        </w:rPr>
        <w:t>Прививаться можно и от «сезонных» заболеваний, таких как грипп, и от «постоянных» инфекций. О том, почему нужно проходить вакцинацию, расскажем ниже.</w:t>
      </w:r>
    </w:p>
    <w:p w:rsidR="00BE46CA" w:rsidRPr="004110B8" w:rsidRDefault="00BE46CA" w:rsidP="00BE46CA">
      <w:pPr>
        <w:spacing w:after="150" w:line="270" w:lineRule="atLeast"/>
        <w:jc w:val="both"/>
        <w:rPr>
          <w:rFonts w:ascii="PT Sans" w:eastAsia="Times New Roman" w:hAnsi="PT Sans" w:cs="Helvetica"/>
          <w:color w:val="212121"/>
          <w:sz w:val="28"/>
          <w:szCs w:val="28"/>
          <w:lang w:eastAsia="ru-RU"/>
        </w:rPr>
      </w:pPr>
      <w:r w:rsidRPr="004110B8">
        <w:rPr>
          <w:rFonts w:ascii="PT Sans" w:eastAsia="Times New Roman" w:hAnsi="PT Sans" w:cs="Helvetica"/>
          <w:color w:val="212121"/>
          <w:sz w:val="28"/>
          <w:szCs w:val="28"/>
          <w:lang w:eastAsia="ru-RU"/>
        </w:rPr>
        <w:t>При вакцинации в организм человека вводится специальный препарат, состоящий из ослабленных или убитых возбудителей того или иного заболевания. Иммунная система начинает реагировать на этих возбудителей, как на реальное заражение. Только человек при этом не болеет.</w:t>
      </w:r>
    </w:p>
    <w:p w:rsidR="00BE46CA" w:rsidRPr="004110B8" w:rsidRDefault="00BE46CA" w:rsidP="00BE46CA">
      <w:pPr>
        <w:spacing w:after="150" w:line="270" w:lineRule="atLeast"/>
        <w:jc w:val="both"/>
        <w:rPr>
          <w:rFonts w:ascii="PT Sans" w:eastAsia="Times New Roman" w:hAnsi="PT Sans" w:cs="Helvetica"/>
          <w:color w:val="212121"/>
          <w:sz w:val="28"/>
          <w:szCs w:val="28"/>
          <w:lang w:eastAsia="ru-RU"/>
        </w:rPr>
      </w:pPr>
      <w:r w:rsidRPr="004110B8">
        <w:rPr>
          <w:rFonts w:ascii="PT Sans" w:eastAsia="Times New Roman" w:hAnsi="PT Sans" w:cs="Helvetica"/>
          <w:color w:val="212121"/>
          <w:sz w:val="28"/>
          <w:szCs w:val="28"/>
          <w:lang w:eastAsia="ru-RU"/>
        </w:rPr>
        <w:t>Прививки делают как от вирусных заболеваний, таких как грипп, корь, гепатит B, полиомиелит, так и от бактериальных – столбняка, коклюша, туберкулеза. Прививки от некоторых болезней можно делать одновременно, а некоторые вакцины, например АКДС, изначально представляют собой смесь нескольких возбудителей: коклюша, дифтерии и столбняка. Одни прививки делаются один раз и создают иммунитет к заболеванию на всю жизнь, другие – необходимо п</w:t>
      </w:r>
      <w:r w:rsidR="004110B8" w:rsidRPr="004110B8">
        <w:rPr>
          <w:rFonts w:ascii="PT Sans" w:eastAsia="Times New Roman" w:hAnsi="PT Sans" w:cs="Helvetica"/>
          <w:color w:val="212121"/>
          <w:sz w:val="28"/>
          <w:szCs w:val="28"/>
          <w:lang w:eastAsia="ru-RU"/>
        </w:rPr>
        <w:t>ериодически повторять. Для того</w:t>
      </w:r>
      <w:proofErr w:type="gramStart"/>
      <w:r w:rsidR="004110B8" w:rsidRPr="004110B8">
        <w:rPr>
          <w:rFonts w:ascii="PT Sans" w:eastAsia="Times New Roman" w:hAnsi="PT Sans" w:cs="Helvetica"/>
          <w:color w:val="212121"/>
          <w:sz w:val="28"/>
          <w:szCs w:val="28"/>
          <w:lang w:eastAsia="ru-RU"/>
        </w:rPr>
        <w:t>,</w:t>
      </w:r>
      <w:proofErr w:type="gramEnd"/>
      <w:r w:rsidRPr="004110B8">
        <w:rPr>
          <w:rFonts w:ascii="PT Sans" w:eastAsia="Times New Roman" w:hAnsi="PT Sans" w:cs="Helvetica"/>
          <w:color w:val="212121"/>
          <w:sz w:val="28"/>
          <w:szCs w:val="28"/>
          <w:lang w:eastAsia="ru-RU"/>
        </w:rPr>
        <w:t xml:space="preserve"> чтобы максимально защитить человека от инфекционных заболеваний, разработа</w:t>
      </w:r>
      <w:r w:rsidR="004110B8" w:rsidRPr="004110B8">
        <w:rPr>
          <w:rFonts w:ascii="PT Sans" w:eastAsia="Times New Roman" w:hAnsi="PT Sans" w:cs="Helvetica"/>
          <w:color w:val="212121"/>
          <w:sz w:val="28"/>
          <w:szCs w:val="28"/>
          <w:lang w:eastAsia="ru-RU"/>
        </w:rPr>
        <w:t xml:space="preserve">ны календари прививок. В случае </w:t>
      </w:r>
      <w:r w:rsidRPr="004110B8">
        <w:rPr>
          <w:rFonts w:ascii="PT Sans" w:eastAsia="Times New Roman" w:hAnsi="PT Sans" w:cs="Helvetica"/>
          <w:color w:val="212121"/>
          <w:sz w:val="28"/>
          <w:szCs w:val="28"/>
          <w:lang w:eastAsia="ru-RU"/>
        </w:rPr>
        <w:t xml:space="preserve"> если вы собираетесь в экзотическую страну, могут потребоваться дополнительные прививки, которых в календаре нет.</w:t>
      </w:r>
    </w:p>
    <w:p w:rsidR="00BE46CA" w:rsidRPr="004110B8" w:rsidRDefault="00BE46CA" w:rsidP="00BE46CA">
      <w:pPr>
        <w:spacing w:after="150" w:line="270" w:lineRule="atLeast"/>
        <w:jc w:val="both"/>
        <w:rPr>
          <w:rFonts w:ascii="PT Sans" w:eastAsia="Times New Roman" w:hAnsi="PT Sans" w:cs="Helvetica"/>
          <w:color w:val="212121"/>
          <w:sz w:val="28"/>
          <w:szCs w:val="28"/>
          <w:lang w:eastAsia="ru-RU"/>
        </w:rPr>
      </w:pPr>
      <w:r w:rsidRPr="004110B8">
        <w:rPr>
          <w:rFonts w:ascii="PT Sans" w:eastAsia="Times New Roman" w:hAnsi="PT Sans" w:cs="Helvetica"/>
          <w:color w:val="212121"/>
          <w:sz w:val="28"/>
          <w:szCs w:val="28"/>
          <w:lang w:eastAsia="ru-RU"/>
        </w:rPr>
        <w:t>Существуют разные виды вакцин. Их можно разделить на четыре вида, в зависимости от используемого биоматериала.</w:t>
      </w:r>
    </w:p>
    <w:p w:rsidR="00BE46CA" w:rsidRPr="004110B8" w:rsidRDefault="00BE46CA" w:rsidP="00BE46CA">
      <w:pPr>
        <w:numPr>
          <w:ilvl w:val="0"/>
          <w:numId w:val="1"/>
        </w:numPr>
        <w:spacing w:before="100" w:beforeAutospacing="1" w:after="100" w:afterAutospacing="1" w:line="270" w:lineRule="atLeast"/>
        <w:ind w:left="300"/>
        <w:rPr>
          <w:rFonts w:ascii="PT Sans" w:eastAsia="Times New Roman" w:hAnsi="PT Sans" w:cs="Helvetica"/>
          <w:color w:val="212121"/>
          <w:sz w:val="28"/>
          <w:szCs w:val="28"/>
          <w:lang w:eastAsia="ru-RU"/>
        </w:rPr>
      </w:pPr>
      <w:r w:rsidRPr="004110B8">
        <w:rPr>
          <w:rFonts w:ascii="PT Sans" w:eastAsia="Times New Roman" w:hAnsi="PT Sans" w:cs="Helvetica"/>
          <w:iCs/>
          <w:color w:val="212121"/>
          <w:sz w:val="28"/>
          <w:szCs w:val="28"/>
          <w:lang w:eastAsia="ru-RU"/>
        </w:rPr>
        <w:t>Инактивированные вакцины.</w:t>
      </w:r>
      <w:r w:rsidRPr="004110B8">
        <w:rPr>
          <w:rFonts w:ascii="PT Sans" w:eastAsia="Times New Roman" w:hAnsi="PT Sans" w:cs="Helvetica"/>
          <w:color w:val="212121"/>
          <w:sz w:val="28"/>
          <w:szCs w:val="28"/>
          <w:lang w:eastAsia="ru-RU"/>
        </w:rPr>
        <w:t xml:space="preserve"> Это вакцины, в которых содержится либо убитый микроорганизм, либо кака</w:t>
      </w:r>
      <w:r w:rsidRPr="004110B8">
        <w:rPr>
          <w:rFonts w:ascii="PT Sans" w:eastAsia="Times New Roman" w:hAnsi="PT Sans" w:cs="Helvetica"/>
          <w:iCs/>
          <w:color w:val="212121"/>
          <w:sz w:val="28"/>
          <w:szCs w:val="28"/>
          <w:lang w:eastAsia="ru-RU"/>
        </w:rPr>
        <w:t xml:space="preserve">я-то его часть, например клеточная стенка. </w:t>
      </w:r>
    </w:p>
    <w:p w:rsidR="00BE46CA" w:rsidRPr="004110B8" w:rsidRDefault="00BE46CA" w:rsidP="00BE46CA">
      <w:pPr>
        <w:numPr>
          <w:ilvl w:val="0"/>
          <w:numId w:val="1"/>
        </w:numPr>
        <w:spacing w:before="100" w:beforeAutospacing="1" w:after="100" w:afterAutospacing="1" w:line="270" w:lineRule="atLeast"/>
        <w:ind w:left="300"/>
        <w:rPr>
          <w:rFonts w:ascii="PT Sans" w:eastAsia="Times New Roman" w:hAnsi="PT Sans" w:cs="Helvetica"/>
          <w:color w:val="212121"/>
          <w:sz w:val="28"/>
          <w:szCs w:val="28"/>
          <w:lang w:eastAsia="ru-RU"/>
        </w:rPr>
      </w:pPr>
      <w:r w:rsidRPr="004110B8">
        <w:rPr>
          <w:rFonts w:ascii="PT Sans" w:eastAsia="Times New Roman" w:hAnsi="PT Sans" w:cs="Helvetica"/>
          <w:iCs/>
          <w:color w:val="212121"/>
          <w:sz w:val="28"/>
          <w:szCs w:val="28"/>
          <w:lang w:eastAsia="ru-RU"/>
        </w:rPr>
        <w:t>Живые вакцины.</w:t>
      </w:r>
    </w:p>
    <w:p w:rsidR="00BE46CA" w:rsidRPr="004110B8" w:rsidRDefault="00BE46CA" w:rsidP="00BE46CA">
      <w:pPr>
        <w:spacing w:after="0" w:line="240" w:lineRule="auto"/>
        <w:ind w:left="300"/>
        <w:rPr>
          <w:rFonts w:ascii="PT Sans" w:eastAsia="Times New Roman" w:hAnsi="PT Sans" w:cs="Helvetica"/>
          <w:iCs/>
          <w:color w:val="212121"/>
          <w:sz w:val="28"/>
          <w:szCs w:val="28"/>
          <w:lang w:eastAsia="ru-RU"/>
        </w:rPr>
      </w:pPr>
      <w:r w:rsidRPr="004110B8">
        <w:rPr>
          <w:rFonts w:ascii="PT Sans" w:eastAsia="Times New Roman" w:hAnsi="PT Sans" w:cs="Helvetica"/>
          <w:iCs/>
          <w:color w:val="212121"/>
          <w:sz w:val="28"/>
          <w:szCs w:val="28"/>
          <w:lang w:eastAsia="ru-RU"/>
        </w:rPr>
        <w:t>В данном виде вакцин содержатся ослабленные микроорганизмы.</w:t>
      </w:r>
    </w:p>
    <w:p w:rsidR="00BE46CA" w:rsidRPr="004110B8" w:rsidRDefault="00BE46CA" w:rsidP="00BE46CA">
      <w:pPr>
        <w:numPr>
          <w:ilvl w:val="0"/>
          <w:numId w:val="1"/>
        </w:numPr>
        <w:spacing w:before="100" w:beforeAutospacing="1" w:after="100" w:afterAutospacing="1" w:line="270" w:lineRule="atLeast"/>
        <w:ind w:left="300"/>
        <w:rPr>
          <w:rFonts w:ascii="PT Sans" w:eastAsia="Times New Roman" w:hAnsi="PT Sans" w:cs="Helvetica"/>
          <w:iCs/>
          <w:color w:val="212121"/>
          <w:sz w:val="28"/>
          <w:szCs w:val="28"/>
          <w:lang w:eastAsia="ru-RU"/>
        </w:rPr>
      </w:pPr>
      <w:r w:rsidRPr="004110B8">
        <w:rPr>
          <w:rFonts w:ascii="PT Sans" w:eastAsia="Times New Roman" w:hAnsi="PT Sans" w:cs="Helvetica"/>
          <w:iCs/>
          <w:color w:val="212121"/>
          <w:sz w:val="28"/>
          <w:szCs w:val="28"/>
          <w:lang w:eastAsia="ru-RU"/>
        </w:rPr>
        <w:t>Анатоксины. Этот вид вакцины содержит инактивированные токсины, вырабатываемые бактериями.</w:t>
      </w:r>
    </w:p>
    <w:p w:rsidR="00BE46CA" w:rsidRPr="004110B8" w:rsidRDefault="00BE46CA" w:rsidP="00BE46CA">
      <w:pPr>
        <w:numPr>
          <w:ilvl w:val="0"/>
          <w:numId w:val="1"/>
        </w:numPr>
        <w:spacing w:before="100" w:beforeAutospacing="1" w:after="100" w:afterAutospacing="1" w:line="270" w:lineRule="atLeast"/>
        <w:ind w:left="300"/>
        <w:rPr>
          <w:rFonts w:ascii="PT Sans" w:eastAsia="Times New Roman" w:hAnsi="PT Sans" w:cs="Helvetica"/>
          <w:iCs/>
          <w:color w:val="212121"/>
          <w:sz w:val="28"/>
          <w:szCs w:val="28"/>
          <w:lang w:eastAsia="ru-RU"/>
        </w:rPr>
      </w:pPr>
      <w:r w:rsidRPr="004110B8">
        <w:rPr>
          <w:rFonts w:ascii="PT Sans" w:eastAsia="Times New Roman" w:hAnsi="PT Sans" w:cs="Helvetica"/>
          <w:iCs/>
          <w:color w:val="212121"/>
          <w:sz w:val="28"/>
          <w:szCs w:val="28"/>
          <w:lang w:eastAsia="ru-RU"/>
        </w:rPr>
        <w:t xml:space="preserve">Биосинтетические вакцины. Такие вакцины получаются путем генной инженерии. </w:t>
      </w:r>
    </w:p>
    <w:p w:rsidR="00BE46CA" w:rsidRPr="004110B8" w:rsidRDefault="00BE46CA" w:rsidP="00BE46CA">
      <w:pPr>
        <w:spacing w:after="150" w:line="270" w:lineRule="atLeast"/>
        <w:jc w:val="both"/>
        <w:rPr>
          <w:rFonts w:ascii="PT Sans" w:eastAsia="Times New Roman" w:hAnsi="PT Sans" w:cs="Helvetica"/>
          <w:iCs/>
          <w:color w:val="212121"/>
          <w:sz w:val="28"/>
          <w:szCs w:val="28"/>
          <w:lang w:eastAsia="ru-RU"/>
        </w:rPr>
      </w:pPr>
      <w:r w:rsidRPr="004110B8">
        <w:rPr>
          <w:rFonts w:ascii="PT Sans" w:eastAsia="Times New Roman" w:hAnsi="PT Sans" w:cs="Helvetica"/>
          <w:iCs/>
          <w:color w:val="212121"/>
          <w:sz w:val="28"/>
          <w:szCs w:val="28"/>
          <w:lang w:eastAsia="ru-RU"/>
        </w:rPr>
        <w:t>Также вакцины различаются по методу их введения в организм. Наиболее часто используется внутримышечный путь введения. Данный метод наиболее распространен в связи с тем, что мышцы хорошо снабжаются кровью, за счет чего большое количество иммунных клеток имеет возможность встретиться с биоматериалом вакцины. Уменьшается количество побочных действий.</w:t>
      </w:r>
    </w:p>
    <w:p w:rsidR="00BE46CA" w:rsidRPr="004110B8" w:rsidRDefault="00BE46CA" w:rsidP="00BE46CA">
      <w:pPr>
        <w:spacing w:after="150" w:line="270" w:lineRule="atLeast"/>
        <w:jc w:val="both"/>
        <w:rPr>
          <w:rFonts w:ascii="PT Sans" w:eastAsia="Times New Roman" w:hAnsi="PT Sans" w:cs="Helvetica"/>
          <w:iCs/>
          <w:color w:val="212121"/>
          <w:sz w:val="28"/>
          <w:szCs w:val="28"/>
          <w:lang w:eastAsia="ru-RU"/>
        </w:rPr>
      </w:pPr>
      <w:bookmarkStart w:id="0" w:name="_GoBack"/>
      <w:bookmarkEnd w:id="0"/>
      <w:r w:rsidRPr="004110B8">
        <w:rPr>
          <w:rFonts w:ascii="PT Sans" w:eastAsia="Times New Roman" w:hAnsi="PT Sans" w:cs="Helvetica"/>
          <w:iCs/>
          <w:color w:val="212121"/>
          <w:sz w:val="28"/>
          <w:szCs w:val="28"/>
          <w:lang w:eastAsia="ru-RU"/>
        </w:rPr>
        <w:t xml:space="preserve">Еще одним методов введения вакцины является пероральный, т.е. через рот. Из преимуществ этого метода можно выделить простоту, а также отсутствие </w:t>
      </w:r>
      <w:r w:rsidRPr="004110B8">
        <w:rPr>
          <w:rFonts w:ascii="PT Sans" w:eastAsia="Times New Roman" w:hAnsi="PT Sans" w:cs="Helvetica"/>
          <w:iCs/>
          <w:color w:val="212121"/>
          <w:sz w:val="28"/>
          <w:szCs w:val="28"/>
          <w:lang w:eastAsia="ru-RU"/>
        </w:rPr>
        <w:lastRenderedPageBreak/>
        <w:t>повреждений тканей организма. С другой стороны, неточность дозировки является минусом, к тому же часть вакцины может выводиться из организма вместе с калом, так и не сработав.</w:t>
      </w:r>
    </w:p>
    <w:p w:rsidR="00BE46CA" w:rsidRPr="004110B8" w:rsidRDefault="00BE46CA" w:rsidP="00BE46CA">
      <w:pPr>
        <w:spacing w:after="150" w:line="270" w:lineRule="atLeast"/>
        <w:jc w:val="both"/>
        <w:rPr>
          <w:rFonts w:ascii="PT Sans" w:eastAsia="Times New Roman" w:hAnsi="PT Sans" w:cs="Helvetica"/>
          <w:iCs/>
          <w:color w:val="212121"/>
          <w:sz w:val="28"/>
          <w:szCs w:val="28"/>
          <w:lang w:eastAsia="ru-RU"/>
        </w:rPr>
      </w:pPr>
      <w:r w:rsidRPr="004110B8">
        <w:rPr>
          <w:rFonts w:ascii="PT Sans" w:eastAsia="Times New Roman" w:hAnsi="PT Sans" w:cs="Helvetica"/>
          <w:iCs/>
          <w:color w:val="212121"/>
          <w:sz w:val="28"/>
          <w:szCs w:val="28"/>
          <w:lang w:eastAsia="ru-RU"/>
        </w:rPr>
        <w:t>Внутрикожный метод является довольно сложным, поэтому для его применения специалист должен владеть специальной техникой. Таким методом пользуются при использовании вакцины, содержащей живые бактерий, распространение которых в организме может быть опасным.</w:t>
      </w:r>
    </w:p>
    <w:p w:rsidR="00BE46CA" w:rsidRPr="004110B8" w:rsidRDefault="00BE46CA" w:rsidP="00BE46CA">
      <w:pPr>
        <w:spacing w:after="150" w:line="270" w:lineRule="atLeast"/>
        <w:jc w:val="both"/>
        <w:rPr>
          <w:rFonts w:ascii="PT Sans" w:eastAsia="Times New Roman" w:hAnsi="PT Sans" w:cs="Helvetica"/>
          <w:iCs/>
          <w:color w:val="212121"/>
          <w:sz w:val="28"/>
          <w:szCs w:val="28"/>
          <w:lang w:eastAsia="ru-RU"/>
        </w:rPr>
      </w:pPr>
      <w:r w:rsidRPr="004110B8">
        <w:rPr>
          <w:rFonts w:ascii="PT Sans" w:eastAsia="Times New Roman" w:hAnsi="PT Sans" w:cs="Helvetica"/>
          <w:iCs/>
          <w:color w:val="212121"/>
          <w:sz w:val="28"/>
          <w:szCs w:val="28"/>
          <w:lang w:eastAsia="ru-RU"/>
        </w:rPr>
        <w:t xml:space="preserve">Одним из самых распространенных видов введения вакцины является </w:t>
      </w:r>
      <w:proofErr w:type="gramStart"/>
      <w:r w:rsidRPr="004110B8">
        <w:rPr>
          <w:rFonts w:ascii="PT Sans" w:eastAsia="Times New Roman" w:hAnsi="PT Sans" w:cs="Helvetica"/>
          <w:iCs/>
          <w:color w:val="212121"/>
          <w:sz w:val="28"/>
          <w:szCs w:val="28"/>
          <w:lang w:eastAsia="ru-RU"/>
        </w:rPr>
        <w:t>подкожный</w:t>
      </w:r>
      <w:proofErr w:type="gramEnd"/>
      <w:r w:rsidRPr="004110B8">
        <w:rPr>
          <w:rFonts w:ascii="PT Sans" w:eastAsia="Times New Roman" w:hAnsi="PT Sans" w:cs="Helvetica"/>
          <w:iCs/>
          <w:color w:val="212121"/>
          <w:sz w:val="28"/>
          <w:szCs w:val="28"/>
          <w:lang w:eastAsia="ru-RU"/>
        </w:rPr>
        <w:t>. Такой метод используют для живых вакцин. К тому же он предпочтителен для людей, у которых есть проблемы со свертываемостью крови.</w:t>
      </w:r>
    </w:p>
    <w:p w:rsidR="00BE46CA" w:rsidRPr="004110B8" w:rsidRDefault="00BE46CA" w:rsidP="00BE46CA">
      <w:pPr>
        <w:spacing w:after="150" w:line="270" w:lineRule="atLeast"/>
        <w:jc w:val="both"/>
        <w:rPr>
          <w:rFonts w:ascii="PT Sans" w:eastAsia="Times New Roman" w:hAnsi="PT Sans" w:cs="Helvetica"/>
          <w:iCs/>
          <w:color w:val="212121"/>
          <w:sz w:val="28"/>
          <w:szCs w:val="28"/>
          <w:lang w:eastAsia="ru-RU"/>
        </w:rPr>
      </w:pPr>
      <w:r w:rsidRPr="004110B8">
        <w:rPr>
          <w:rFonts w:ascii="PT Sans" w:eastAsia="Times New Roman" w:hAnsi="PT Sans" w:cs="Helvetica"/>
          <w:iCs/>
          <w:color w:val="212121"/>
          <w:sz w:val="28"/>
          <w:szCs w:val="28"/>
          <w:lang w:eastAsia="ru-RU"/>
        </w:rPr>
        <w:t>Аэрозольный или назальный, т.е. через нос – еще один метод, используемый для введения вакцины. Его используют для того, чтобы создать местный иммунитет. Но такой иммунитет не является стойким и не может противостоять вирусам или бактериям уже проникшим в организм.</w:t>
      </w:r>
    </w:p>
    <w:p w:rsidR="00BE46CA" w:rsidRPr="004110B8" w:rsidRDefault="00BE46CA" w:rsidP="00BE46CA">
      <w:pPr>
        <w:spacing w:after="150" w:line="270" w:lineRule="atLeast"/>
        <w:jc w:val="both"/>
        <w:rPr>
          <w:rFonts w:ascii="PT Sans" w:eastAsia="Times New Roman" w:hAnsi="PT Sans" w:cs="Helvetica"/>
          <w:iCs/>
          <w:color w:val="212121"/>
          <w:sz w:val="28"/>
          <w:szCs w:val="28"/>
          <w:lang w:eastAsia="ru-RU"/>
        </w:rPr>
      </w:pPr>
      <w:r w:rsidRPr="004110B8">
        <w:rPr>
          <w:rFonts w:ascii="PT Sans" w:eastAsia="Times New Roman" w:hAnsi="PT Sans" w:cs="Helvetica"/>
          <w:iCs/>
          <w:color w:val="212121"/>
          <w:sz w:val="28"/>
          <w:szCs w:val="28"/>
          <w:lang w:eastAsia="ru-RU"/>
        </w:rPr>
        <w:t xml:space="preserve">В нашей стране существуют прививки, которые являются обязательными. </w:t>
      </w:r>
      <w:proofErr w:type="gramStart"/>
      <w:r w:rsidRPr="004110B8">
        <w:rPr>
          <w:rFonts w:ascii="PT Sans" w:eastAsia="Times New Roman" w:hAnsi="PT Sans" w:cs="Helvetica"/>
          <w:iCs/>
          <w:color w:val="212121"/>
          <w:sz w:val="28"/>
          <w:szCs w:val="28"/>
          <w:lang w:eastAsia="ru-RU"/>
        </w:rPr>
        <w:t xml:space="preserve">Прививки от этих заболеваний делают в раннем возрасте: </w:t>
      </w:r>
      <w:hyperlink r:id="rId7" w:history="1">
        <w:r w:rsidRPr="004110B8">
          <w:rPr>
            <w:rFonts w:ascii="PT Sans" w:eastAsia="Times New Roman" w:hAnsi="PT Sans" w:cs="Helvetica"/>
            <w:iCs/>
            <w:sz w:val="28"/>
            <w:szCs w:val="28"/>
            <w:lang w:eastAsia="ru-RU"/>
          </w:rPr>
          <w:t>гепатит B</w:t>
        </w:r>
      </w:hyperlink>
      <w:r w:rsidRPr="004110B8">
        <w:rPr>
          <w:rFonts w:ascii="PT Sans" w:eastAsia="Times New Roman" w:hAnsi="PT Sans" w:cs="Helvetica"/>
          <w:iCs/>
          <w:sz w:val="28"/>
          <w:szCs w:val="28"/>
          <w:lang w:eastAsia="ru-RU"/>
        </w:rPr>
        <w:t>,</w:t>
      </w:r>
      <w:r w:rsidRPr="004110B8">
        <w:rPr>
          <w:rFonts w:ascii="PT Sans" w:eastAsia="Times New Roman" w:hAnsi="PT Sans" w:cs="Helvetica"/>
          <w:iCs/>
          <w:color w:val="212121"/>
          <w:sz w:val="28"/>
          <w:szCs w:val="28"/>
          <w:lang w:eastAsia="ru-RU"/>
        </w:rPr>
        <w:t xml:space="preserve"> туберкулез, полиомиелит, дифтерия, коклюш, столбняк, корь, краснуха, свинка.</w:t>
      </w:r>
      <w:proofErr w:type="gramEnd"/>
    </w:p>
    <w:p w:rsidR="00BE46CA" w:rsidRPr="004110B8" w:rsidRDefault="00BE46CA" w:rsidP="00BE46CA">
      <w:pPr>
        <w:spacing w:after="150" w:line="270" w:lineRule="atLeast"/>
        <w:jc w:val="both"/>
        <w:rPr>
          <w:rFonts w:ascii="PT Sans" w:eastAsia="Times New Roman" w:hAnsi="PT Sans" w:cs="Helvetica"/>
          <w:iCs/>
          <w:color w:val="212121"/>
          <w:sz w:val="28"/>
          <w:szCs w:val="28"/>
          <w:lang w:eastAsia="ru-RU"/>
        </w:rPr>
      </w:pPr>
      <w:r w:rsidRPr="004110B8">
        <w:rPr>
          <w:rFonts w:ascii="PT Sans" w:eastAsia="Times New Roman" w:hAnsi="PT Sans" w:cs="Helvetica"/>
          <w:iCs/>
          <w:color w:val="212121"/>
          <w:sz w:val="28"/>
          <w:szCs w:val="28"/>
          <w:lang w:eastAsia="ru-RU"/>
        </w:rPr>
        <w:t xml:space="preserve">Кроме обязательных прививок существуют еще и дополнительные, которые рекомендуют делать тем людям, у кого повышен риск </w:t>
      </w:r>
      <w:proofErr w:type="gramStart"/>
      <w:r w:rsidRPr="004110B8">
        <w:rPr>
          <w:rFonts w:ascii="PT Sans" w:eastAsia="Times New Roman" w:hAnsi="PT Sans" w:cs="Helvetica"/>
          <w:iCs/>
          <w:color w:val="212121"/>
          <w:sz w:val="28"/>
          <w:szCs w:val="28"/>
          <w:lang w:eastAsia="ru-RU"/>
        </w:rPr>
        <w:t>заразиться</w:t>
      </w:r>
      <w:proofErr w:type="gramEnd"/>
      <w:r w:rsidRPr="004110B8">
        <w:rPr>
          <w:rFonts w:ascii="PT Sans" w:eastAsia="Times New Roman" w:hAnsi="PT Sans" w:cs="Helvetica"/>
          <w:iCs/>
          <w:color w:val="212121"/>
          <w:sz w:val="28"/>
          <w:szCs w:val="28"/>
          <w:lang w:eastAsia="ru-RU"/>
        </w:rPr>
        <w:t xml:space="preserve"> тем или иным заболеванием. К таким болезням относятся: туляремия, чума, бруцеллеза, сибирская язва, бешенство, лептоспироза, клещевой энцефалит, желтая лихорадка, брюшной тиф, менингококковая и пневмококковая инфекции, гепатит</w:t>
      </w:r>
      <w:proofErr w:type="gramStart"/>
      <w:r w:rsidRPr="004110B8">
        <w:rPr>
          <w:rFonts w:ascii="PT Sans" w:eastAsia="Times New Roman" w:hAnsi="PT Sans" w:cs="Helvetica"/>
          <w:iCs/>
          <w:color w:val="212121"/>
          <w:sz w:val="28"/>
          <w:szCs w:val="28"/>
          <w:lang w:eastAsia="ru-RU"/>
        </w:rPr>
        <w:t xml:space="preserve"> А</w:t>
      </w:r>
      <w:proofErr w:type="gramEnd"/>
      <w:r w:rsidRPr="004110B8">
        <w:rPr>
          <w:rFonts w:ascii="PT Sans" w:eastAsia="Times New Roman" w:hAnsi="PT Sans" w:cs="Helvetica"/>
          <w:iCs/>
          <w:color w:val="212121"/>
          <w:sz w:val="28"/>
          <w:szCs w:val="28"/>
          <w:lang w:eastAsia="ru-RU"/>
        </w:rPr>
        <w:t>, грипп, герпес.</w:t>
      </w:r>
    </w:p>
    <w:p w:rsidR="00BE46CA" w:rsidRPr="004110B8" w:rsidRDefault="00BE46CA" w:rsidP="00BE46CA">
      <w:pPr>
        <w:spacing w:after="150" w:line="270" w:lineRule="atLeast"/>
        <w:jc w:val="both"/>
        <w:rPr>
          <w:rFonts w:ascii="PT Sans" w:eastAsia="Times New Roman" w:hAnsi="PT Sans" w:cs="Helvetica"/>
          <w:iCs/>
          <w:color w:val="212121"/>
          <w:sz w:val="28"/>
          <w:szCs w:val="28"/>
          <w:lang w:eastAsia="ru-RU"/>
        </w:rPr>
      </w:pPr>
      <w:r w:rsidRPr="004110B8">
        <w:rPr>
          <w:rFonts w:ascii="PT Sans" w:eastAsia="Times New Roman" w:hAnsi="PT Sans" w:cs="Helvetica"/>
          <w:iCs/>
          <w:color w:val="212121"/>
          <w:sz w:val="28"/>
          <w:szCs w:val="28"/>
          <w:lang w:eastAsia="ru-RU"/>
        </w:rPr>
        <w:t>Всемирная организация здравоохранения опубликовала статистику, согласно которой ежегодно вакцинация спасает около 3 миллионов детей от смерти. И это не предел – по прогнозам ВОЗ глобальная вакцинация может спасти жизни еще 1,5 миллионов детей. Врачи советуют ежегодно, в сентябре-октябре, прививаться от гриппа, это на 80% снизит вероятность заболевания. А каждые 10 лет проводить вакцинацию от дифтерии и столбняка. Так можно поддерживать иммунитет и не бояться заразиться этими заболеваниями.</w:t>
      </w:r>
    </w:p>
    <w:p w:rsidR="00BE46CA" w:rsidRPr="004110B8" w:rsidRDefault="00BE46CA" w:rsidP="004110B8">
      <w:pPr>
        <w:spacing w:before="100" w:beforeAutospacing="1" w:after="100" w:afterAutospacing="1" w:line="270" w:lineRule="atLeast"/>
        <w:ind w:left="300"/>
        <w:rPr>
          <w:rFonts w:ascii="PT Sans" w:eastAsia="Times New Roman" w:hAnsi="PT Sans" w:cs="Helvetica"/>
          <w:iCs/>
          <w:color w:val="212121"/>
          <w:sz w:val="28"/>
          <w:szCs w:val="28"/>
          <w:lang w:eastAsia="ru-RU"/>
        </w:rPr>
      </w:pPr>
    </w:p>
    <w:p w:rsidR="00B070D9" w:rsidRPr="004110B8" w:rsidRDefault="00B070D9">
      <w:pPr>
        <w:rPr>
          <w:sz w:val="28"/>
          <w:szCs w:val="28"/>
        </w:rPr>
      </w:pPr>
    </w:p>
    <w:sectPr w:rsidR="00B070D9" w:rsidRPr="00411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4C5D"/>
    <w:multiLevelType w:val="multilevel"/>
    <w:tmpl w:val="A146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5579E"/>
    <w:multiLevelType w:val="multilevel"/>
    <w:tmpl w:val="2F88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20"/>
    <w:rsid w:val="004110B8"/>
    <w:rsid w:val="00B070D9"/>
    <w:rsid w:val="00BB2620"/>
    <w:rsid w:val="00BE4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55158">
      <w:bodyDiv w:val="1"/>
      <w:marLeft w:val="0"/>
      <w:marRight w:val="0"/>
      <w:marTop w:val="0"/>
      <w:marBottom w:val="2625"/>
      <w:divBdr>
        <w:top w:val="none" w:sz="0" w:space="0" w:color="auto"/>
        <w:left w:val="none" w:sz="0" w:space="0" w:color="auto"/>
        <w:bottom w:val="none" w:sz="0" w:space="0" w:color="auto"/>
        <w:right w:val="none" w:sz="0" w:space="0" w:color="auto"/>
      </w:divBdr>
      <w:divsChild>
        <w:div w:id="1089156791">
          <w:marLeft w:val="0"/>
          <w:marRight w:val="0"/>
          <w:marTop w:val="0"/>
          <w:marBottom w:val="0"/>
          <w:divBdr>
            <w:top w:val="none" w:sz="0" w:space="0" w:color="auto"/>
            <w:left w:val="none" w:sz="0" w:space="0" w:color="auto"/>
            <w:bottom w:val="none" w:sz="0" w:space="0" w:color="auto"/>
            <w:right w:val="none" w:sz="0" w:space="0" w:color="auto"/>
          </w:divBdr>
          <w:divsChild>
            <w:div w:id="1988312964">
              <w:marLeft w:val="-225"/>
              <w:marRight w:val="-225"/>
              <w:marTop w:val="0"/>
              <w:marBottom w:val="0"/>
              <w:divBdr>
                <w:top w:val="none" w:sz="0" w:space="0" w:color="auto"/>
                <w:left w:val="none" w:sz="0" w:space="0" w:color="auto"/>
                <w:bottom w:val="none" w:sz="0" w:space="0" w:color="auto"/>
                <w:right w:val="none" w:sz="0" w:space="0" w:color="auto"/>
              </w:divBdr>
              <w:divsChild>
                <w:div w:id="682588385">
                  <w:marLeft w:val="0"/>
                  <w:marRight w:val="0"/>
                  <w:marTop w:val="0"/>
                  <w:marBottom w:val="0"/>
                  <w:divBdr>
                    <w:top w:val="none" w:sz="0" w:space="0" w:color="auto"/>
                    <w:left w:val="none" w:sz="0" w:space="0" w:color="auto"/>
                    <w:bottom w:val="none" w:sz="0" w:space="0" w:color="auto"/>
                    <w:right w:val="none" w:sz="0" w:space="0" w:color="auto"/>
                  </w:divBdr>
                  <w:divsChild>
                    <w:div w:id="1565946876">
                      <w:marLeft w:val="-225"/>
                      <w:marRight w:val="-225"/>
                      <w:marTop w:val="0"/>
                      <w:marBottom w:val="0"/>
                      <w:divBdr>
                        <w:top w:val="none" w:sz="0" w:space="0" w:color="auto"/>
                        <w:left w:val="none" w:sz="0" w:space="0" w:color="auto"/>
                        <w:bottom w:val="none" w:sz="0" w:space="0" w:color="auto"/>
                        <w:right w:val="none" w:sz="0" w:space="0" w:color="auto"/>
                      </w:divBdr>
                      <w:divsChild>
                        <w:div w:id="1465730349">
                          <w:marLeft w:val="225"/>
                          <w:marRight w:val="0"/>
                          <w:marTop w:val="0"/>
                          <w:marBottom w:val="0"/>
                          <w:divBdr>
                            <w:top w:val="none" w:sz="0" w:space="0" w:color="auto"/>
                            <w:left w:val="none" w:sz="0" w:space="0" w:color="auto"/>
                            <w:bottom w:val="none" w:sz="0" w:space="0" w:color="auto"/>
                            <w:right w:val="none" w:sz="0" w:space="0" w:color="auto"/>
                          </w:divBdr>
                          <w:divsChild>
                            <w:div w:id="869805048">
                              <w:marLeft w:val="0"/>
                              <w:marRight w:val="0"/>
                              <w:marTop w:val="0"/>
                              <w:marBottom w:val="0"/>
                              <w:divBdr>
                                <w:top w:val="none" w:sz="0" w:space="0" w:color="auto"/>
                                <w:left w:val="none" w:sz="0" w:space="0" w:color="auto"/>
                                <w:bottom w:val="none" w:sz="0" w:space="0" w:color="auto"/>
                                <w:right w:val="none" w:sz="0" w:space="0" w:color="auto"/>
                              </w:divBdr>
                              <w:divsChild>
                                <w:div w:id="1691756362">
                                  <w:marLeft w:val="225"/>
                                  <w:marRight w:val="0"/>
                                  <w:marTop w:val="150"/>
                                  <w:marBottom w:val="150"/>
                                  <w:divBdr>
                                    <w:top w:val="single" w:sz="18" w:space="0" w:color="1C62BF"/>
                                    <w:left w:val="single" w:sz="18" w:space="0" w:color="1C62BF"/>
                                    <w:bottom w:val="single" w:sz="18" w:space="0" w:color="1C62BF"/>
                                    <w:right w:val="single" w:sz="18" w:space="0" w:color="1C62BF"/>
                                  </w:divBdr>
                                  <w:divsChild>
                                    <w:div w:id="1117992613">
                                      <w:marLeft w:val="0"/>
                                      <w:marRight w:val="0"/>
                                      <w:marTop w:val="0"/>
                                      <w:marBottom w:val="0"/>
                                      <w:divBdr>
                                        <w:top w:val="none" w:sz="0" w:space="0" w:color="auto"/>
                                        <w:left w:val="none" w:sz="0" w:space="0" w:color="auto"/>
                                        <w:bottom w:val="none" w:sz="0" w:space="0" w:color="auto"/>
                                        <w:right w:val="none" w:sz="0" w:space="0" w:color="auto"/>
                                      </w:divBdr>
                                    </w:div>
                                  </w:divsChild>
                                </w:div>
                                <w:div w:id="1326127022">
                                  <w:marLeft w:val="0"/>
                                  <w:marRight w:val="0"/>
                                  <w:marTop w:val="0"/>
                                  <w:marBottom w:val="0"/>
                                  <w:divBdr>
                                    <w:top w:val="none" w:sz="0" w:space="0" w:color="auto"/>
                                    <w:left w:val="none" w:sz="0" w:space="0" w:color="auto"/>
                                    <w:bottom w:val="none" w:sz="0" w:space="0" w:color="auto"/>
                                    <w:right w:val="none" w:sz="0" w:space="0" w:color="auto"/>
                                  </w:divBdr>
                                </w:div>
                                <w:div w:id="575821161">
                                  <w:marLeft w:val="0"/>
                                  <w:marRight w:val="0"/>
                                  <w:marTop w:val="0"/>
                                  <w:marBottom w:val="0"/>
                                  <w:divBdr>
                                    <w:top w:val="none" w:sz="0" w:space="0" w:color="auto"/>
                                    <w:left w:val="none" w:sz="0" w:space="0" w:color="auto"/>
                                    <w:bottom w:val="none" w:sz="0" w:space="0" w:color="auto"/>
                                    <w:right w:val="none" w:sz="0" w:space="0" w:color="auto"/>
                                  </w:divBdr>
                                  <w:divsChild>
                                    <w:div w:id="11141316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akzdorovo.ru/profilaktika/zabolevaniya/gepa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kzdorovo.ru/deti/grudnye-mladentsy/kalendar-dispanserizatsii-i-privivo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670</Words>
  <Characters>3819</Characters>
  <Application>Microsoft Office Word</Application>
  <DocSecurity>0</DocSecurity>
  <Lines>31</Lines>
  <Paragraphs>8</Paragraphs>
  <ScaleCrop>false</ScaleCrop>
  <Company>ГУЗ Чаплыгинская РБ</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5</cp:revision>
  <dcterms:created xsi:type="dcterms:W3CDTF">2019-01-11T05:15:00Z</dcterms:created>
  <dcterms:modified xsi:type="dcterms:W3CDTF">2019-04-03T07:59:00Z</dcterms:modified>
</cp:coreProperties>
</file>