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55" w:rsidRDefault="00187A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7A55" w:rsidRDefault="00187A55">
      <w:pPr>
        <w:pStyle w:val="ConsPlusNormal"/>
        <w:jc w:val="both"/>
        <w:outlineLvl w:val="0"/>
      </w:pPr>
    </w:p>
    <w:p w:rsidR="00187A55" w:rsidRDefault="00187A55">
      <w:pPr>
        <w:pStyle w:val="ConsPlusNormal"/>
        <w:outlineLvl w:val="0"/>
      </w:pPr>
      <w:r>
        <w:t>Зарегистрировано в Минюсте России 7 июня 2017 г. N 46976</w:t>
      </w:r>
    </w:p>
    <w:p w:rsidR="00187A55" w:rsidRDefault="00187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A55" w:rsidRDefault="00187A55">
      <w:pPr>
        <w:pStyle w:val="ConsPlusNormal"/>
        <w:jc w:val="center"/>
      </w:pPr>
    </w:p>
    <w:p w:rsidR="00187A55" w:rsidRDefault="00187A55">
      <w:pPr>
        <w:pStyle w:val="ConsPlusTitle"/>
        <w:jc w:val="center"/>
      </w:pPr>
      <w:r>
        <w:t>МИНИСТЕРСТВО ЗДРАВООХРАНЕНИЯ РОССИЙСКОЙ ФЕДЕРАЦИИ</w:t>
      </w:r>
    </w:p>
    <w:p w:rsidR="00187A55" w:rsidRDefault="00187A55">
      <w:pPr>
        <w:pStyle w:val="ConsPlusTitle"/>
        <w:jc w:val="center"/>
      </w:pPr>
    </w:p>
    <w:p w:rsidR="00187A55" w:rsidRDefault="00187A55">
      <w:pPr>
        <w:pStyle w:val="ConsPlusTitle"/>
        <w:jc w:val="center"/>
      </w:pPr>
      <w:r>
        <w:t>ПРИКАЗ</w:t>
      </w:r>
    </w:p>
    <w:p w:rsidR="00187A55" w:rsidRDefault="00187A55">
      <w:pPr>
        <w:pStyle w:val="ConsPlusTitle"/>
        <w:jc w:val="center"/>
      </w:pPr>
      <w:r>
        <w:t>от 11 мая 2017 г. N 212н</w:t>
      </w:r>
    </w:p>
    <w:p w:rsidR="00187A55" w:rsidRDefault="00187A55">
      <w:pPr>
        <w:pStyle w:val="ConsPlusTitle"/>
        <w:jc w:val="center"/>
      </w:pPr>
    </w:p>
    <w:p w:rsidR="00187A55" w:rsidRDefault="00187A55">
      <w:pPr>
        <w:pStyle w:val="ConsPlusTitle"/>
        <w:jc w:val="center"/>
      </w:pPr>
      <w:r>
        <w:t>ОБ УТВЕРЖДЕНИИ ПОРЯДКА</w:t>
      </w:r>
    </w:p>
    <w:p w:rsidR="00187A55" w:rsidRDefault="00187A55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187A55" w:rsidRDefault="00187A55">
      <w:pPr>
        <w:pStyle w:val="ConsPlusTitle"/>
        <w:jc w:val="center"/>
      </w:pPr>
      <w:r>
        <w:t>ОБРАЗОВАНИЯ - ПРОГРАММАМ ОРДИНАТУРЫ</w:t>
      </w:r>
    </w:p>
    <w:p w:rsidR="00187A55" w:rsidRDefault="00187A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7A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17.04.2018 </w:t>
            </w:r>
            <w:hyperlink r:id="rId5" w:history="1">
              <w:r>
                <w:rPr>
                  <w:color w:val="0000FF"/>
                </w:rPr>
                <w:t>N 170н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6" w:history="1">
              <w:r>
                <w:rPr>
                  <w:color w:val="0000FF"/>
                </w:rPr>
                <w:t>N 459н</w:t>
              </w:r>
            </w:hyperlink>
            <w:r>
              <w:rPr>
                <w:color w:val="392C69"/>
              </w:rPr>
              <w:t xml:space="preserve">, от 21.11.2019 </w:t>
            </w:r>
            <w:hyperlink r:id="rId7" w:history="1">
              <w:r>
                <w:rPr>
                  <w:color w:val="0000FF"/>
                </w:rPr>
                <w:t>N 946н</w:t>
              </w:r>
            </w:hyperlink>
            <w:r>
              <w:rPr>
                <w:color w:val="392C69"/>
              </w:rPr>
              <w:t xml:space="preserve">, от 20.10.2020 </w:t>
            </w:r>
            <w:hyperlink r:id="rId8" w:history="1">
              <w:r>
                <w:rPr>
                  <w:color w:val="0000FF"/>
                </w:rPr>
                <w:t>N 1131н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Минздрава России от 26.06.2020 </w:t>
            </w:r>
            <w:hyperlink r:id="rId9" w:history="1">
              <w:r>
                <w:rPr>
                  <w:color w:val="0000FF"/>
                </w:rPr>
                <w:t>N 636н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10" w:history="1">
              <w:r>
                <w:rPr>
                  <w:color w:val="0000FF"/>
                </w:rPr>
                <w:t>N 413н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9) и </w:t>
      </w:r>
      <w:hyperlink r:id="rId12" w:history="1">
        <w:r>
          <w:rPr>
            <w:color w:val="0000FF"/>
          </w:rPr>
          <w:t>подпунктом 5.2.117(1)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34, ст. 5255; N 49, ст. 6922; 2017, N 7, ст. 1066), приказываю: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ординатуры (далее - Порядок).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ординатуры начиная с 2017/18 учебного года.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сентября 2013 г. N 633н "Об утверждении Порядка приема граждан на обучение по программам ординатуры" (зарегистрирован Министерством юстиции Российской Федерации 14 мая 2014 г., регистрационный N 32255).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jc w:val="right"/>
      </w:pPr>
      <w:r>
        <w:t>Врио Министра</w:t>
      </w:r>
    </w:p>
    <w:p w:rsidR="00187A55" w:rsidRDefault="00187A55">
      <w:pPr>
        <w:pStyle w:val="ConsPlusNormal"/>
        <w:jc w:val="right"/>
      </w:pPr>
      <w:r>
        <w:t>Д.В.КОСТЕННИКОВ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jc w:val="right"/>
        <w:outlineLvl w:val="0"/>
      </w:pPr>
      <w:r>
        <w:t>Утвержден</w:t>
      </w:r>
    </w:p>
    <w:p w:rsidR="00187A55" w:rsidRDefault="00187A55">
      <w:pPr>
        <w:pStyle w:val="ConsPlusNormal"/>
        <w:jc w:val="right"/>
      </w:pPr>
      <w:r>
        <w:t>приказом Министерства здравоохранения</w:t>
      </w:r>
    </w:p>
    <w:p w:rsidR="00187A55" w:rsidRDefault="00187A55">
      <w:pPr>
        <w:pStyle w:val="ConsPlusNormal"/>
        <w:jc w:val="right"/>
      </w:pPr>
      <w:r>
        <w:t>Российской Федерации</w:t>
      </w:r>
    </w:p>
    <w:p w:rsidR="00187A55" w:rsidRDefault="00187A55">
      <w:pPr>
        <w:pStyle w:val="ConsPlusNormal"/>
        <w:jc w:val="right"/>
      </w:pPr>
      <w:r>
        <w:t>от 11 мая 2017 г. N 212н</w:t>
      </w:r>
    </w:p>
    <w:p w:rsidR="00187A55" w:rsidRDefault="00187A55">
      <w:pPr>
        <w:pStyle w:val="ConsPlusNormal"/>
        <w:jc w:val="center"/>
      </w:pPr>
    </w:p>
    <w:p w:rsidR="00187A55" w:rsidRDefault="00187A55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187A55" w:rsidRDefault="00187A55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187A55" w:rsidRDefault="00187A55">
      <w:pPr>
        <w:pStyle w:val="ConsPlusTitle"/>
        <w:jc w:val="center"/>
      </w:pPr>
      <w:r>
        <w:t>ОБРАЗОВАНИЯ - ПРОГРАММАМ ОРДИНАТУРЫ</w:t>
      </w:r>
    </w:p>
    <w:p w:rsidR="00187A55" w:rsidRDefault="00187A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7A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17.04.2018 </w:t>
            </w:r>
            <w:hyperlink r:id="rId14" w:history="1">
              <w:r>
                <w:rPr>
                  <w:color w:val="0000FF"/>
                </w:rPr>
                <w:t>N 170н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15" w:history="1">
              <w:r>
                <w:rPr>
                  <w:color w:val="0000FF"/>
                </w:rPr>
                <w:t>N 459н</w:t>
              </w:r>
            </w:hyperlink>
            <w:r>
              <w:rPr>
                <w:color w:val="392C69"/>
              </w:rPr>
              <w:t xml:space="preserve">, от 21.11.2019 </w:t>
            </w:r>
            <w:hyperlink r:id="rId16" w:history="1">
              <w:r>
                <w:rPr>
                  <w:color w:val="0000FF"/>
                </w:rPr>
                <w:t>N 946н</w:t>
              </w:r>
            </w:hyperlink>
            <w:r>
              <w:rPr>
                <w:color w:val="392C69"/>
              </w:rPr>
              <w:t xml:space="preserve">, от 20.10.2020 </w:t>
            </w:r>
            <w:hyperlink r:id="rId17" w:history="1">
              <w:r>
                <w:rPr>
                  <w:color w:val="0000FF"/>
                </w:rPr>
                <w:t>N 1131н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Приказами Минздрава России от 26.06.2020 </w:t>
            </w:r>
            <w:hyperlink r:id="rId18" w:history="1">
              <w:r>
                <w:rPr>
                  <w:color w:val="0000FF"/>
                </w:rPr>
                <w:t>N 636н</w:t>
              </w:r>
            </w:hyperlink>
            <w:r>
              <w:rPr>
                <w:color w:val="392C69"/>
              </w:rPr>
              <w:t>,</w:t>
            </w:r>
          </w:p>
          <w:p w:rsidR="00187A55" w:rsidRDefault="00187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19" w:history="1">
              <w:r>
                <w:rPr>
                  <w:color w:val="0000FF"/>
                </w:rPr>
                <w:t>N 413н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A55" w:rsidRDefault="00187A55">
      <w:pPr>
        <w:pStyle w:val="ConsPlusNormal"/>
        <w:jc w:val="center"/>
      </w:pPr>
    </w:p>
    <w:p w:rsidR="00187A55" w:rsidRDefault="00187A55">
      <w:pPr>
        <w:pStyle w:val="ConsPlusTitle"/>
        <w:jc w:val="center"/>
        <w:outlineLvl w:val="1"/>
      </w:pPr>
      <w:r>
        <w:t>I. Общие положения</w:t>
      </w:r>
    </w:p>
    <w:p w:rsidR="00187A55" w:rsidRDefault="00187A55">
      <w:pPr>
        <w:pStyle w:val="ConsPlusNormal"/>
        <w:jc w:val="center"/>
      </w:pPr>
    </w:p>
    <w:p w:rsidR="00187A55" w:rsidRDefault="00187A55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ординатуры (далее - Порядок) регламентирует прием граждан Российской Федерации, иностранных граждан и лиц без гражданства (далее - поступающие) на обучение в организации, осуществляющие образовательную деятельность, по образовательным программам высшего образования - программам ординатуры (далее соответственно - организации, программы ординатуры).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2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&lt;1&gt;, устанавливаются указанными федеральными государственными органами.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1 пункта 10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4263; 2016, N 27, ст. 4160, ст. 4238).</w:t>
      </w:r>
    </w:p>
    <w:p w:rsidR="00187A55" w:rsidRDefault="00187A55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2. Организация объявляет прием на обучение по программам ординатуры (далее - прием на обучение) при наличии лицензии на осуществление образовательной деятельности по соответствующим специальностям ординатуры (далее - специальности).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3. Правила приема в конкретную организацию на обучение по программам ординатуры устанавливаются в части, не урегулированной законодательством об образовании, организацией самостоятельно &lt;1.1&gt;. Правила приема утверждаются локальным нормативным актом организации.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&lt;1.1&gt; </w:t>
      </w:r>
      <w:hyperlink r:id="rId25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jc w:val="both"/>
      </w:pPr>
      <w:r>
        <w:t xml:space="preserve">(сноска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4. К освоению программ ординатуры допускаются лица, имеющие высшее медицинское и (или) высшее фармацевтическое образование &lt;2&gt;. При приеме на обучение учитываются квалификационные требования к медицинским и фармацевтическим работникам &lt;3&gt;.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27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(далее - приказ Министерства здравоохранения Российской Федерации N 707н).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5.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&lt;4&gt;;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9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года;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&lt;5&gt;;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0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31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6.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Число обучающихся по программам ординатуры за счет бюджетных ассигнований определяется на основе контрольных цифр. Контрольные цифры распределяются по результатам </w:t>
      </w:r>
      <w:r>
        <w:lastRenderedPageBreak/>
        <w:t>публичного конкурса &lt;6&gt;.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 w:history="1">
        <w:r>
          <w:rPr>
            <w:color w:val="0000FF"/>
          </w:rPr>
          <w:t>Статья 100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В рамках контрольных цифр выделяется квота приема на целевое обучение (далее - целевая квота).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Число обучающихся по специальностям в рамках договоров об оказании платных образовательных услуг устанавливается учредителем организации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Число иностранных граждан и лиц без гражданства, за исключением лиц, указанных в </w:t>
      </w:r>
      <w:hyperlink w:anchor="P363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Порядка, принимаемых на обучение в рамках договоров об оказании платных образовательных услуг, устанавливается нормативным локальным актом организации.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" w:name="P86"/>
      <w:bookmarkEnd w:id="1"/>
      <w:r>
        <w:t>7.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раздельно по программам ординатуры в зависимости от специальности;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раздельно на места для приема граждан Российской Федерации, лиц, указанных в </w:t>
      </w:r>
      <w:hyperlink w:anchor="P363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Порядка, и иных иностранных граждан, лиц без гражданства.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8.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9. Организационное обеспечение проведения приема на обучение осуществляется приемной </w:t>
      </w:r>
      <w:r>
        <w:lastRenderedPageBreak/>
        <w:t>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экзаменационную и апелляционную комиссии.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10. Организация обязана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 &lt;7&gt;, а также предоставить информацию о проводимом конкурсе и об итогах его проведения, в том числе на официальном сайте организации в информационно-телекоммуникационной сети "Интернет" (далее - официальный сайт).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6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11.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11.1. Не позднее 1 апреля, а при информировании о приеме на обучение на 2017/18 учебный год - не позднее 30 июня 2017 года: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вступительного испытания;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86" w:history="1">
        <w:r>
          <w:rPr>
            <w:color w:val="0000FF"/>
          </w:rPr>
          <w:t>пункте 7</w:t>
        </w:r>
      </w:hyperlink>
      <w:r>
        <w:t xml:space="preserve"> Порядка;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количество мест для приема на обучение в рамках контрольных цифр (без выделения целевой квоты);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программа вступительного испытания;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вступительного испытания;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>образец договора об оказании платных образовательных услуг;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наличии общежития(ий).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11.2. Не позднее 1 июня, а при информировании о приеме на обучение на 2017/18 учебный год - не позднее 30 июня 2017 года: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количество мест для приема на обучение по различным условиям поступления (в рамках контрольных цифр - с выделением целевой квоты);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325" w:history="1">
        <w:r>
          <w:rPr>
            <w:color w:val="0000FF"/>
          </w:rPr>
          <w:t>пунктом 51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информация о количестве мест в общежитиях для иногородних поступающих;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расписание проведения вступительного испытания с указанием мест проведения.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13.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187A55" w:rsidRDefault="00187A55">
      <w:pPr>
        <w:pStyle w:val="ConsPlusTitle"/>
        <w:jc w:val="center"/>
      </w:pPr>
      <w:r>
        <w:t>для поступления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bookmarkStart w:id="2" w:name="P131"/>
      <w:bookmarkEnd w:id="2"/>
      <w:r>
        <w:t>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Поступающий вправе одновременно поступать в организацию по различным условиям поступления, указанным в </w:t>
      </w:r>
      <w:hyperlink w:anchor="P86" w:history="1">
        <w:r>
          <w:rPr>
            <w:color w:val="0000FF"/>
          </w:rPr>
          <w:t>пункте 7</w:t>
        </w:r>
      </w:hyperlink>
      <w: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При этом поступающий проходит вступительное испытание однократно в одной из указанных в </w:t>
      </w:r>
      <w:hyperlink w:anchor="P131" w:history="1">
        <w:r>
          <w:rPr>
            <w:color w:val="0000FF"/>
          </w:rPr>
          <w:t>абзаце первом</w:t>
        </w:r>
      </w:hyperlink>
      <w:r>
        <w:t xml:space="preserve"> настоящего пункта организаций или представляет заявление, указанное в </w:t>
      </w:r>
      <w:hyperlink w:anchor="P190" w:history="1">
        <w:r>
          <w:rPr>
            <w:color w:val="0000FF"/>
          </w:rPr>
          <w:t>абзаце десятом пункта 22</w:t>
        </w:r>
      </w:hyperlink>
      <w:r>
        <w:t xml:space="preserve"> Порядка, с указанием одного из результатов, предусмотренных </w:t>
      </w:r>
      <w:hyperlink w:anchor="P237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38" w:history="1">
        <w:r>
          <w:rPr>
            <w:color w:val="0000FF"/>
          </w:rPr>
          <w:t>подпунктом "б" пункта 33.2</w:t>
        </w:r>
      </w:hyperlink>
      <w:r>
        <w:t xml:space="preserve"> Порядка, во все организации, в которые подает заявление о приеме.</w:t>
      </w:r>
    </w:p>
    <w:p w:rsidR="00187A55" w:rsidRDefault="00187A55">
      <w:pPr>
        <w:pStyle w:val="ConsPlusNormal"/>
        <w:jc w:val="both"/>
      </w:pPr>
      <w:r>
        <w:t xml:space="preserve">(п. 14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>15. Прием от поступающих документов, необходимых для поступления, начинается не ранее 1 июля соответствующего года включительно и продолжается не менее 30 рабочих дней.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Организация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обучение по программам специалитета или программам магистратуры по очно-заочной форме обучения. В случае установления иных сроков приема документов организация обеспечивает полное соблюдение требований Порядка.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16. Документы, необходимые для поступления, представляются (направляются) в организацию одним из следующих способов: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представляются поступающим или доверенным лицом;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направляются через операторов почтовой связи общего пользования либо в электронной форме (если такая возможность предусмотрена в организации).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17. 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19. В заявлении о приеме на обучение поступающий указывает следующие сведения: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дата рождения;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сведения о гражданстве (отсутствии гражданства);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(в том числе указание, когда и кем выдан документ);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сведения о документе установленного образца;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&lt;8&gt;;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июня 2016 г. N 334н "Об утверждении Положения об аккредитации специалистов" (зарегистрирован Министерством юстиции Российской Федерации 16 июня 2016 г., регистрационный N 42550) с изменениями, внесенными приказом Министерства здравоохранения Российской Федерации от 20 декабря 2016 г. N 974н (зарегистрирован Министерством юстиции Российской Федерации 12 января 2017 г., регистрационный N 45180) (далее - приказ Министерства здравоохранения Российской Федерации N 334н).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lastRenderedPageBreak/>
        <w:t>сведения о сертификате специалиста (при наличии) &lt;9&gt;;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Министерством юстиции Российской Федерации 29 марта 2013 г., регистрационный N 27918) с изменениями, внесенными приказами Министерства здравоохранения Российской Федерации от 31 июля 2013 г. N 515н (зарегистрирован Министерством юстиции Российской Федерации 30 августа 2013 г., регистрационный N 29853), от 23 октября 2014 г. N 658н (зарегистрирован Министерством юстиции Российской Федерации 17 ноября 2014 г., регистрационный N 34729), от 10 февраля 2016 г. N 82н (зарегистрирован Министерством юстиции Российской Федерации 11 марта 2016 г., регистрационный N 41389).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86" w:history="1">
        <w:r>
          <w:rPr>
            <w:color w:val="0000FF"/>
          </w:rPr>
          <w:t>пункте 7</w:t>
        </w:r>
      </w:hyperlink>
      <w:r>
        <w:t xml:space="preserve"> Порядка,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сведения о наличии или отсутствии у поступающего индивидуальных достижений, предусмотренных </w:t>
      </w:r>
      <w:hyperlink w:anchor="P268" w:history="1">
        <w:r>
          <w:rPr>
            <w:color w:val="0000FF"/>
          </w:rPr>
          <w:t>пунктом 46</w:t>
        </w:r>
      </w:hyperlink>
      <w:r>
        <w:t xml:space="preserve"> Порядка (при наличии индивидуальных достижений - с указанием сведений о них);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(по желанию поступающего);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Порядком);</w:t>
      </w:r>
    </w:p>
    <w:p w:rsidR="00187A55" w:rsidRDefault="00187A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7A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A55" w:rsidRDefault="00187A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7A55" w:rsidRDefault="00187A55">
            <w:pPr>
              <w:pStyle w:val="ConsPlusNormal"/>
              <w:jc w:val="both"/>
            </w:pPr>
            <w:r>
              <w:rPr>
                <w:color w:val="392C69"/>
              </w:rPr>
              <w:t>С 01.04. 2019 вместо страхового свидетельства выдается документ, подтверждающий регистрацию в системе индивидуального (персонифицированного) учета. Ранее выданные свидетельства СНИЛС сохраняют свое действие и обмену не подлежат (</w:t>
            </w:r>
            <w:hyperlink r:id="rId4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01.04.2019 N 48-ФЗ).</w:t>
            </w:r>
          </w:p>
        </w:tc>
      </w:tr>
    </w:tbl>
    <w:p w:rsidR="00187A55" w:rsidRDefault="00187A55">
      <w:pPr>
        <w:pStyle w:val="ConsPlusNormal"/>
        <w:spacing w:before="280"/>
        <w:ind w:firstLine="540"/>
        <w:jc w:val="both"/>
      </w:pPr>
      <w:r>
        <w:t xml:space="preserve">сведения о страховом свидетельстве обязательного пенсионного страхования, предусмотренном </w:t>
      </w:r>
      <w:hyperlink r:id="rId42" w:history="1">
        <w:r>
          <w:rPr>
            <w:color w:val="0000FF"/>
          </w:rPr>
          <w:t>статьей 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1410; 2001, N 44, ст. 4149; 2003, N 1, ст. 13; 2011, N 49, ст. 7061; 2013, N 14, ст. 1668; 2017, N 1, ст. 12) (для граждан Российской Федерации и лиц, указанных в </w:t>
      </w:r>
      <w:hyperlink w:anchor="P363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Порядка).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20. В заявлении о приеме фиксируются следующие факты: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ознакомление поступающего (в том числе через информационные системы общего пользования):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приложением),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 датой (датами) завершения приема документа установленного образца,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>с правилами приема, утвержденными организацией, в том числе с правилами подачи апелляции по результатам вступительного испытания;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согласие поступающего на обработку его персональных данных;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 &lt;10&gt;);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707н.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21. Заявление о приеме и факты, указываемые в нем в соответствии с </w:t>
      </w:r>
      <w:hyperlink w:anchor="P166" w:history="1">
        <w:r>
          <w:rPr>
            <w:color w:val="0000FF"/>
          </w:rPr>
          <w:t>пунктом 20</w:t>
        </w:r>
      </w:hyperlink>
      <w:r>
        <w:t xml:space="preserve"> Порядка, заверяются подписью поступающего (доверенного лица).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5" w:name="P180"/>
      <w:bookmarkEnd w:id="5"/>
      <w:r>
        <w:t>22. При подаче заявления о приеме поступающий представляет: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документ (документы), удостоверяющий личность, гражданство;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документ установленного образца;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сертификат специалиста (при наличии);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документы, подтверждающие индивидуальные достижения поступающего, предусмотренные </w:t>
      </w:r>
      <w:hyperlink w:anchor="P268" w:history="1">
        <w:r>
          <w:rPr>
            <w:color w:val="0000FF"/>
          </w:rPr>
          <w:t>пунктом 46</w:t>
        </w:r>
      </w:hyperlink>
      <w:r>
        <w:t xml:space="preserve"> Порядка (при наличии);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военный билет (при наличии);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 фотографии поступающего;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63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Порядка);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7" w:name="P190"/>
      <w:bookmarkEnd w:id="7"/>
      <w:r>
        <w:t xml:space="preserve">заявление об учете в качестве результатов вступительного испытания результата, предусмотренного </w:t>
      </w:r>
      <w:hyperlink w:anchor="P237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38" w:history="1">
        <w:r>
          <w:rPr>
            <w:color w:val="0000FF"/>
          </w:rPr>
          <w:t>подпунктом "б" пункта 33.2</w:t>
        </w:r>
      </w:hyperlink>
      <w:r>
        <w:t xml:space="preserve"> Порядка,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47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48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&lt;11&gt;;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9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при представлении документа об образовании, соответствующего требованиям </w:t>
      </w:r>
      <w:hyperlink r:id="rId50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&lt;12&gt;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51" w:history="1">
        <w:r>
          <w:rPr>
            <w:color w:val="0000FF"/>
          </w:rPr>
          <w:t>статье 6</w:t>
        </w:r>
      </w:hyperlink>
      <w:r>
        <w:t xml:space="preserve"> Федерального закона N 84-ФЗ &lt;13&gt;.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2014, N 19, ст. 2289; 2015, N 1, ст. 42; N 44, ст. 6048; 2016, N 27, ст. 4240, 4241.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2" w:history="1">
        <w:r>
          <w:rPr>
            <w:color w:val="0000FF"/>
          </w:rPr>
          <w:t>Части 1</w:t>
        </w:r>
      </w:hyperlink>
      <w:r>
        <w:t xml:space="preserve"> и </w:t>
      </w:r>
      <w:hyperlink r:id="rId53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24. Поступающие могут представлять оригиналы или копии документов, подаваемых для поступления. Заверение копий указанных документов не требуется.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26.06.2019 N 459н.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26. При поступлении в организацию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27.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28. В случае представления поступающим заявления, содержащего не все сведения, предусмотренные Порядком, а также в случае представления неполного комплекта документов и </w:t>
      </w:r>
      <w:r>
        <w:lastRenderedPageBreak/>
        <w:t xml:space="preserve">(или) несоответствия поданных документов требованиям, установленным Порядком, при нарушении поступающим требований, предусмотренных </w:t>
      </w:r>
      <w:hyperlink w:anchor="P131" w:history="1">
        <w:r>
          <w:rPr>
            <w:color w:val="0000FF"/>
          </w:rPr>
          <w:t>пунктом 14</w:t>
        </w:r>
      </w:hyperlink>
      <w:r>
        <w:t xml:space="preserve"> Порядка, организация возвращает документы поступающему с указанием причины возврата.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IV. Вступительное испытание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30. Вступительное испытание проводится в форме тестирования (далее - тестирование).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На решение тестовых заданий отводится 60 минут.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8" w:name="P220"/>
      <w:bookmarkEnd w:id="8"/>
      <w: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Минимальное количество баллов, подтверждающее успешное прохождение тестирования, составляет 70 баллов (далее - минимальное количество баллов).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Минздрава России от 17.04.2018 N 170н.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33. При приеме на обучение на 2017/18 учебный год: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59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 &lt;14&gt;. Учет результатов тестирования осуществляется в баллах в соответствии с </w:t>
      </w:r>
      <w:hyperlink w:anchor="P220" w:history="1">
        <w:r>
          <w:rPr>
            <w:color w:val="0000FF"/>
          </w:rPr>
          <w:t>пунктом 32</w:t>
        </w:r>
      </w:hyperlink>
      <w:r>
        <w:t xml:space="preserve"> Порядка;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&lt;14&gt; Утверждено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334н.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поступающие, не подлежащие аккредитации специалиста в 2017 году &lt;15&gt;,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</w:t>
      </w:r>
      <w:r>
        <w:lastRenderedPageBreak/>
        <w:t>специалистов" (зарегистрирован Министерством юстиции Российской Федерации 14 марта 2016 г., регистрационный N 41401).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33.1. Тестирование организуется приемной комиссией организации, осуществляющей прием на обучение.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</w:p>
    <w:p w:rsidR="00187A55" w:rsidRDefault="00187A55">
      <w:pPr>
        <w:pStyle w:val="ConsPlusNormal"/>
        <w:jc w:val="both"/>
      </w:pPr>
      <w:r>
        <w:t xml:space="preserve">(п. 33.1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33.2. По заявлению поступающего, указанному в </w:t>
      </w:r>
      <w:hyperlink w:anchor="P190" w:history="1">
        <w:r>
          <w:rPr>
            <w:color w:val="0000FF"/>
          </w:rPr>
          <w:t>абзаце десятом пункта 22</w:t>
        </w:r>
      </w:hyperlink>
      <w:r>
        <w:t xml:space="preserve"> Порядка, в качестве результатов тестирования учитываются: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9" w:name="P237"/>
      <w:bookmarkEnd w:id="9"/>
      <w:r>
        <w:t>а) результаты тестирования, пройденного в году, предшествующем году поступления;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0" w:name="P238"/>
      <w:bookmarkEnd w:id="10"/>
      <w:r>
        <w:t xml:space="preserve">б) результаты тестирования, проводимого в рамках процедуры аккредитации специалиста, предусмотренной </w:t>
      </w:r>
      <w:hyperlink r:id="rId63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специалистов, пройденного в году, предшествующем году поступления, или в году поступления.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Учет результатов тестирования, проводимого при аккредитации специалиста, осуществляется в баллах в соответствии с </w:t>
      </w:r>
      <w:hyperlink w:anchor="P220" w:history="1">
        <w:r>
          <w:rPr>
            <w:color w:val="0000FF"/>
          </w:rPr>
          <w:t>пунктом 32</w:t>
        </w:r>
      </w:hyperlink>
      <w:r>
        <w:t xml:space="preserve"> Порядка.</w:t>
      </w:r>
    </w:p>
    <w:p w:rsidR="00187A55" w:rsidRDefault="00187A55">
      <w:pPr>
        <w:pStyle w:val="ConsPlusNormal"/>
        <w:jc w:val="both"/>
      </w:pPr>
      <w:r>
        <w:t xml:space="preserve">(п. 33.2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 w:rsidR="00187A55" w:rsidRDefault="00187A55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36. 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37. Результаты тестирования объявляются на официальном сайте и на информационном стенде не позднее дня, следующего за днем проведения тестирования.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Организация возвращает документы указанным лицам.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V. Общие правила подачи и рассмотрения апелляций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lastRenderedPageBreak/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40. Апелляция подается одним из способов,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Порядка.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42. Апелляция подается в день объявления результатов тестирования или в течение следующего рабочего дня.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Рассмотрение апелляций проводится не позднее следующего рабочего дня после дня подачи апелляции.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43. Поступающий (доверенное лицо) имеет право присутствовать при рассмотрении апелляции.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VI. Учет индивидуальных достижений поступающих при приеме</w:t>
      </w:r>
    </w:p>
    <w:p w:rsidR="00187A55" w:rsidRDefault="00187A55">
      <w:pPr>
        <w:pStyle w:val="ConsPlusTitle"/>
        <w:jc w:val="center"/>
      </w:pPr>
      <w:r>
        <w:t>на обучение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45. Поступающие на обучение вправе представить сведения о своих индивидуальных достижениях.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1" w:name="P268"/>
      <w:bookmarkEnd w:id="11"/>
      <w:r>
        <w:t>46. Учет результатов индивидуальных достижений осуществляется посредством начисления баллов за индивидуальные достижения, исходя из следующих критериев:</w:t>
      </w:r>
    </w:p>
    <w:p w:rsidR="00187A55" w:rsidRDefault="00187A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40"/>
        <w:gridCol w:w="3288"/>
      </w:tblGrid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20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б) документ установленного образца с отличием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55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 xml:space="preserve">в) наличие не менее одной статьи в профильном научном журнале, индексируемом в базе данных Scopus или базе данных Web of Science,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</w:t>
            </w:r>
            <w:r>
              <w:lastRenderedPageBreak/>
              <w:t>в опубликованную статью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20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г) 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15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100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- 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150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25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е) дипломанты Всероссийской студенческой олимпиады "Я - профессионал"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20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добровольничества (волонтерства) </w:t>
            </w:r>
            <w:hyperlink w:anchor="P3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20 баллов</w:t>
            </w:r>
          </w:p>
        </w:tc>
      </w:tr>
      <w:tr w:rsidR="00187A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  <w:ind w:firstLine="283"/>
              <w:jc w:val="both"/>
            </w:pPr>
            <w:r>
              <w:t>з)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87A55" w:rsidRDefault="00187A55">
            <w:pPr>
              <w:pStyle w:val="ConsPlusNormal"/>
            </w:pPr>
            <w:r>
              <w:t>5 баллов</w:t>
            </w:r>
          </w:p>
        </w:tc>
      </w:tr>
    </w:tbl>
    <w:p w:rsidR="00187A55" w:rsidRDefault="00187A55">
      <w:pPr>
        <w:pStyle w:val="ConsPlusNormal"/>
        <w:jc w:val="both"/>
      </w:pPr>
    </w:p>
    <w:p w:rsidR="00187A55" w:rsidRDefault="00187A55">
      <w:pPr>
        <w:pStyle w:val="ConsPlusNormal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2" w:name="P305"/>
      <w:bookmarkEnd w:id="12"/>
      <w:r>
        <w:t xml:space="preserve">&lt;1&gt;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августа 2019 г. N 1067 "О единой информационной системе в сфере развития добровольчества (волонтерства)" (Собрание законодательства Российской Федерации, 2019, N 34, ст. 4899).</w:t>
      </w:r>
    </w:p>
    <w:p w:rsidR="00187A55" w:rsidRDefault="00187A55">
      <w:pPr>
        <w:pStyle w:val="ConsPlusNormal"/>
        <w:jc w:val="both"/>
      </w:pPr>
    </w:p>
    <w:p w:rsidR="00187A55" w:rsidRDefault="00187A55">
      <w:pPr>
        <w:pStyle w:val="ConsPlusNormal"/>
        <w:ind w:firstLine="540"/>
        <w:jc w:val="both"/>
      </w:pPr>
      <w: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</w:p>
    <w:p w:rsidR="00187A55" w:rsidRDefault="00187A55">
      <w:pPr>
        <w:pStyle w:val="ConsPlusNormal"/>
        <w:jc w:val="both"/>
      </w:pPr>
      <w:r>
        <w:t xml:space="preserve">(п. 46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России от 21.11.2019 N 946н)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VII. Формирование списков поступающих и зачисление</w:t>
      </w:r>
    </w:p>
    <w:p w:rsidR="00187A55" w:rsidRDefault="00187A55">
      <w:pPr>
        <w:pStyle w:val="ConsPlusTitle"/>
        <w:jc w:val="center"/>
      </w:pPr>
      <w:r>
        <w:lastRenderedPageBreak/>
        <w:t>на обучение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47. В течение 10 рабочих дней с даты завершения тестирования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48. Список поступающих ранжируется по следующим основаниям: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- в порядке, установленном правилами приема на обучение по программам ординатуры, утвержденными нормативным локальным актом организации.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тестирование и индивидуальные достижения.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49. В списках поступающих указываются следующие сведения по каждому поступающему: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количество баллов за тестирование;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P325" w:history="1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50.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3" w:name="P325"/>
      <w:bookmarkEnd w:id="13"/>
      <w:r>
        <w:t>51.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52.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325" w:history="1">
        <w:r>
          <w:rPr>
            <w:color w:val="0000FF"/>
          </w:rPr>
          <w:t>пунктом 51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lastRenderedPageBreak/>
        <w:t>54.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55. Зачисление на обучение завершается до дня начала учебного года, установленного нормативным локальным актом организации в соответствии с </w:t>
      </w:r>
      <w:hyperlink r:id="rId70" w:history="1">
        <w:r>
          <w:rPr>
            <w:color w:val="0000FF"/>
          </w:rPr>
          <w:t>пунктом 24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 г. N 1258 (зарегистрирован Министерством юстиции Российской Федерации 28 января 2014 г., регистрационный N 31136). Организация возвращает документы лицам, не зачисленным на обучение.</w:t>
      </w:r>
    </w:p>
    <w:p w:rsidR="00187A55" w:rsidRDefault="00187A5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56.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t>VIII. Особенности организации приема на целевое обучение</w:t>
      </w:r>
    </w:p>
    <w:p w:rsidR="00187A55" w:rsidRDefault="00187A55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57. Прием на целевое обучение в пределах целевой квоты осуществляется по конкурсу, проводимому в соответствии с Порядком.</w:t>
      </w:r>
    </w:p>
    <w:p w:rsidR="00187A55" w:rsidRDefault="00187A55">
      <w:pPr>
        <w:pStyle w:val="ConsPlusNormal"/>
        <w:jc w:val="both"/>
      </w:pPr>
      <w:r>
        <w:t xml:space="preserve">(п. 57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России от 20.10.2020 N 1131н)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&lt;17&gt; Сноска исключена.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Минздрава России от 20.10.2020 N 1131н</w:t>
      </w:r>
    </w:p>
    <w:p w:rsidR="00187A55" w:rsidRDefault="00187A55">
      <w:pPr>
        <w:pStyle w:val="ConsPlusNormal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58. Прием на целевое обучение проводится на основе договора о целевом обучении, заключенного между поступающим и органом или организацией, указанными в </w:t>
      </w:r>
      <w:hyperlink r:id="rId75" w:history="1">
        <w:r>
          <w:rPr>
            <w:color w:val="0000FF"/>
          </w:rPr>
          <w:t>части 1 статьи 71.1</w:t>
        </w:r>
      </w:hyperlink>
      <w:r>
        <w:t xml:space="preserve"> Федерального закона N 273-ФЗ (далее - заказчик целевого обучения), в соответствии с </w:t>
      </w:r>
      <w:hyperlink r:id="rId76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 и типовой формой договора о целевом обучении по образовательной программе среднего профессионального или высшего образования, утвержденными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 &lt;18&gt;.</w:t>
      </w:r>
    </w:p>
    <w:p w:rsidR="00187A55" w:rsidRDefault="00187A55">
      <w:pPr>
        <w:pStyle w:val="ConsPlusNormal"/>
        <w:jc w:val="both"/>
      </w:pPr>
      <w:r>
        <w:t xml:space="preserve">(п. 58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2019, N 13, ст. 1415.</w:t>
      </w:r>
    </w:p>
    <w:p w:rsidR="00187A55" w:rsidRDefault="00187A55">
      <w:pPr>
        <w:pStyle w:val="ConsPlusNormal"/>
        <w:jc w:val="both"/>
      </w:pPr>
      <w:r>
        <w:t xml:space="preserve">(сноска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59. При подаче заявления о приеме на целевое обучение поступающий представляет помимо документов, указанных в </w:t>
      </w:r>
      <w:hyperlink w:anchor="P180" w:history="1">
        <w:r>
          <w:rPr>
            <w:color w:val="0000FF"/>
          </w:rPr>
          <w:t>пункте 22</w:t>
        </w:r>
      </w:hyperlink>
      <w:r>
        <w:t xml:space="preserve"> Порядка,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187A55" w:rsidRDefault="00187A55">
      <w:pPr>
        <w:pStyle w:val="ConsPlusNormal"/>
        <w:jc w:val="both"/>
      </w:pPr>
      <w:r>
        <w:t xml:space="preserve">(п. 59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60. В списке поступающих на места в пределах целевой квоты указываются сведения о заказчиках целевого обучения.</w:t>
      </w:r>
    </w:p>
    <w:p w:rsidR="00187A55" w:rsidRDefault="00187A55">
      <w:pPr>
        <w:pStyle w:val="ConsPlusNormal"/>
        <w:jc w:val="both"/>
      </w:pPr>
      <w:r>
        <w:t xml:space="preserve">(п. 60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Минздрава России от 26.06.2019 N 459н)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Title"/>
        <w:jc w:val="center"/>
        <w:outlineLvl w:val="1"/>
      </w:pPr>
      <w:r>
        <w:lastRenderedPageBreak/>
        <w:t>IX. Особенности проведения приема иностранных граждан</w:t>
      </w:r>
    </w:p>
    <w:p w:rsidR="00187A55" w:rsidRDefault="00187A55">
      <w:pPr>
        <w:pStyle w:val="ConsPlusTitle"/>
        <w:jc w:val="center"/>
      </w:pPr>
      <w:r>
        <w:t>и лиц без гражданства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61. 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&lt;20&gt;.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1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>62.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4" w:name="P363"/>
      <w:bookmarkEnd w:id="14"/>
      <w:r>
        <w:t xml:space="preserve">63.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82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&lt;21&gt; (далее - Федеральный закон N 99-ФЗ).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 N 27, ст. 3477; N 30, ст. 4036.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64.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83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&lt;22&gt; (далее - документ, удостоверяющий личность иностранного гражданина), и представляет в соответствии с </w:t>
      </w:r>
      <w:hyperlink w:anchor="P181" w:history="1">
        <w:r>
          <w:rPr>
            <w:color w:val="0000FF"/>
          </w:rPr>
          <w:t>подпунктом 1 пункта 22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>&lt;22&gt; Собрание законодательства Российской Федерации, 2002, N 30, ст. 3032.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  <w:r>
        <w:t xml:space="preserve">65.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80" w:history="1">
        <w:r>
          <w:rPr>
            <w:color w:val="0000FF"/>
          </w:rPr>
          <w:t>пункте 22</w:t>
        </w:r>
      </w:hyperlink>
      <w:r>
        <w:t xml:space="preserve"> Порядка, оригиналы или копии документов, предусмотренных </w:t>
      </w:r>
      <w:hyperlink r:id="rId84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187A55" w:rsidRDefault="00187A55">
      <w:pPr>
        <w:pStyle w:val="ConsPlusNormal"/>
        <w:spacing w:before="220"/>
        <w:ind w:firstLine="540"/>
        <w:jc w:val="both"/>
      </w:pPr>
      <w:bookmarkStart w:id="15" w:name="P372"/>
      <w:bookmarkEnd w:id="15"/>
      <w:r>
        <w:t xml:space="preserve">66.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80" w:history="1">
        <w:r>
          <w:rPr>
            <w:color w:val="0000FF"/>
          </w:rPr>
          <w:t>пункте 22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</w:t>
      </w:r>
      <w:r>
        <w:lastRenderedPageBreak/>
        <w:t>договорах.</w:t>
      </w:r>
    </w:p>
    <w:p w:rsidR="00187A55" w:rsidRDefault="00187A55">
      <w:pPr>
        <w:pStyle w:val="ConsPlusNormal"/>
        <w:spacing w:before="220"/>
        <w:ind w:firstLine="540"/>
        <w:jc w:val="both"/>
      </w:pPr>
      <w:r>
        <w:t xml:space="preserve">67. Прием на обучение иностранных граждан и лиц без гражданства, за исключением лиц, указанных в </w:t>
      </w:r>
      <w:hyperlink w:anchor="P363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Порядка, осуществляется на конкурсной основе в соответствии с правилами приема в конкретную организацию, если иное не предусмотрено законодательством Российской Федерации.</w:t>
      </w:r>
    </w:p>
    <w:p w:rsidR="00187A55" w:rsidRDefault="00187A55">
      <w:pPr>
        <w:pStyle w:val="ConsPlusNormal"/>
        <w:jc w:val="both"/>
      </w:pPr>
      <w:r>
        <w:t xml:space="preserve">(п. 67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ind w:firstLine="540"/>
        <w:jc w:val="both"/>
      </w:pPr>
    </w:p>
    <w:p w:rsidR="00187A55" w:rsidRDefault="00187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0D0" w:rsidRDefault="006920D0">
      <w:bookmarkStart w:id="16" w:name="_GoBack"/>
      <w:bookmarkEnd w:id="16"/>
    </w:p>
    <w:sectPr w:rsidR="006920D0" w:rsidSect="0014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55"/>
    <w:rsid w:val="00187A55"/>
    <w:rsid w:val="006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580E-FBF7-4817-A342-752875B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7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7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DD55968BB85D0A1D1A90F0D02D2BAA3DA85C3A756E04AD7BF933CAFB6C841C2CD1D044D02ECCC31FFA34FAE0CJEQ" TargetMode="External"/><Relationship Id="rId18" Type="http://schemas.openxmlformats.org/officeDocument/2006/relationships/hyperlink" Target="consultantplus://offline/ref=53DDD55968BB85D0A1D1A90F0D02D2BAA1D980C3A954E04AD7BF933CAFB6C841D0CD45084F0AF2CD36EAF51EE89AE00C166FE5B745902EE603J9Q" TargetMode="External"/><Relationship Id="rId26" Type="http://schemas.openxmlformats.org/officeDocument/2006/relationships/hyperlink" Target="consultantplus://offline/ref=53DDD55968BB85D0A1D1A90F0D02D2BAA1DF85C6A154E04AD7BF933CAFB6C841D0CD45084F0AF2CD31EAF51EE89AE00C166FE5B745902EE603J9Q" TargetMode="External"/><Relationship Id="rId39" Type="http://schemas.openxmlformats.org/officeDocument/2006/relationships/hyperlink" Target="consultantplus://offline/ref=53DDD55968BB85D0A1D1A90F0D02D2BAA1DA8EC2A151E04AD7BF933CAFB6C841C2CD1D044D02ECCC31FFA34FAE0CJEQ" TargetMode="External"/><Relationship Id="rId21" Type="http://schemas.openxmlformats.org/officeDocument/2006/relationships/hyperlink" Target="consultantplus://offline/ref=53DDD55968BB85D0A1D1A90F0D02D2BAA1DF85C6A154E04AD7BF933CAFB6C841D0CD45084F0AF2CD35EAF51EE89AE00C166FE5B745902EE603J9Q" TargetMode="External"/><Relationship Id="rId34" Type="http://schemas.openxmlformats.org/officeDocument/2006/relationships/hyperlink" Target="consultantplus://offline/ref=53DDD55968BB85D0A1D1A90F0D02D2BAA0D581C4A354E04AD7BF933CAFB6C841D0CD45084F0AF2CD37EAF51EE89AE00C166FE5B745902EE603J9Q" TargetMode="External"/><Relationship Id="rId42" Type="http://schemas.openxmlformats.org/officeDocument/2006/relationships/hyperlink" Target="consultantplus://offline/ref=53DDD55968BB85D0A1D1A90F0D02D2BAA1DC85CBA152E04AD7BF933CAFB6C841D0CD45084F0AF0C930EAF51EE89AE00C166FE5B745902EE603J9Q" TargetMode="External"/><Relationship Id="rId47" Type="http://schemas.openxmlformats.org/officeDocument/2006/relationships/hyperlink" Target="consultantplus://offline/ref=53DDD55968BB85D0A1D1A90F0D02D2BAA1D487C7A751E04AD7BF933CAFB6C841D0CD45084F0BF1C531EAF51EE89AE00C166FE5B745902EE603J9Q" TargetMode="External"/><Relationship Id="rId50" Type="http://schemas.openxmlformats.org/officeDocument/2006/relationships/hyperlink" Target="consultantplus://offline/ref=53DDD55968BB85D0A1D1A90F0D02D2BAA1DF86C2A55BE04AD7BF933CAFB6C841D0CD45084F0AF2C931EAF51EE89AE00C166FE5B745902EE603J9Q" TargetMode="External"/><Relationship Id="rId55" Type="http://schemas.openxmlformats.org/officeDocument/2006/relationships/hyperlink" Target="consultantplus://offline/ref=53DDD55968BB85D0A1D1A90F0D02D2BAA0D581C4A354E04AD7BF933CAFB6C841D0CD45084F0AF2CE33EAF51EE89AE00C166FE5B745902EE603J9Q" TargetMode="External"/><Relationship Id="rId63" Type="http://schemas.openxmlformats.org/officeDocument/2006/relationships/hyperlink" Target="consultantplus://offline/ref=53DDD55968BB85D0A1D1A90F0D02D2BAA1DA8EC2A151E04AD7BF933CAFB6C841D0CD45084F0AF2CE35EAF51EE89AE00C166FE5B745902EE603J9Q" TargetMode="External"/><Relationship Id="rId68" Type="http://schemas.openxmlformats.org/officeDocument/2006/relationships/hyperlink" Target="consultantplus://offline/ref=53DDD55968BB85D0A1D1A90F0D02D2BAA1D884C3A757E04AD7BF933CAFB6C841D0CD45084F0AF2CD37EAF51EE89AE00C166FE5B745902EE603J9Q" TargetMode="External"/><Relationship Id="rId76" Type="http://schemas.openxmlformats.org/officeDocument/2006/relationships/hyperlink" Target="consultantplus://offline/ref=53DDD55968BB85D0A1D1A90F0D02D2BAA1D880CBA750E04AD7BF933CAFB6C841D0CD45084F0AF2CD35EAF51EE89AE00C166FE5B745902EE603J9Q" TargetMode="External"/><Relationship Id="rId84" Type="http://schemas.openxmlformats.org/officeDocument/2006/relationships/hyperlink" Target="consultantplus://offline/ref=53DDD55968BB85D0A1D1A90F0D02D2BAA3D986C7A756E04AD7BF933CAFB6C841D0CD45084801A69D73B4AC4DA4D1ED080073E5B305JAQ" TargetMode="External"/><Relationship Id="rId7" Type="http://schemas.openxmlformats.org/officeDocument/2006/relationships/hyperlink" Target="consultantplus://offline/ref=53DDD55968BB85D0A1D1A90F0D02D2BAA1D884C3A757E04AD7BF933CAFB6C841D0CD45084F0AF2CC31EAF51EE89AE00C166FE5B745902EE603J9Q" TargetMode="External"/><Relationship Id="rId71" Type="http://schemas.openxmlformats.org/officeDocument/2006/relationships/hyperlink" Target="consultantplus://offline/ref=53DDD55968BB85D0A1D1A90F0D02D2BAA0D581C4A354E04AD7BF933CAFB6C841D0CD45084F0AF2CA33EAF51EE89AE00C166FE5B745902EE603J9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DD55968BB85D0A1D1A90F0D02D2BAA1D884C3A757E04AD7BF933CAFB6C841D0CD45084F0AF2CC31EAF51EE89AE00C166FE5B745902EE603J9Q" TargetMode="External"/><Relationship Id="rId29" Type="http://schemas.openxmlformats.org/officeDocument/2006/relationships/hyperlink" Target="consultantplus://offline/ref=53DDD55968BB85D0A1D1A90F0D02D2BAA1D487C7A751E04AD7BF933CAFB6C841D0CD45084F0AFACF37EAF51EE89AE00C166FE5B745902EE603J9Q" TargetMode="External"/><Relationship Id="rId11" Type="http://schemas.openxmlformats.org/officeDocument/2006/relationships/hyperlink" Target="consultantplus://offline/ref=53DDD55968BB85D0A1D1A90F0D02D2BAA1D487C7A751E04AD7BF933CAFB6C841D0CD45084F0BF2C53FEAF51EE89AE00C166FE5B745902EE603J9Q" TargetMode="External"/><Relationship Id="rId24" Type="http://schemas.openxmlformats.org/officeDocument/2006/relationships/hyperlink" Target="consultantplus://offline/ref=53DDD55968BB85D0A1D1A90F0D02D2BAA1DF85C6A154E04AD7BF933CAFB6C841D0CD45084F0AF2CD31EAF51EE89AE00C166FE5B745902EE603J9Q" TargetMode="External"/><Relationship Id="rId32" Type="http://schemas.openxmlformats.org/officeDocument/2006/relationships/hyperlink" Target="consultantplus://offline/ref=53DDD55968BB85D0A1D1A90F0D02D2BAA1D487C7A751E04AD7BF933CAFB6C841D0CD45084F0BF1C831EAF51EE89AE00C166FE5B745902EE603J9Q" TargetMode="External"/><Relationship Id="rId37" Type="http://schemas.openxmlformats.org/officeDocument/2006/relationships/hyperlink" Target="consultantplus://offline/ref=53DDD55968BB85D0A1D1A90F0D02D2BAA0D581C4A354E04AD7BF933CAFB6C841D0CD45084F0AF2CD33EAF51EE89AE00C166FE5B745902EE603J9Q" TargetMode="External"/><Relationship Id="rId40" Type="http://schemas.openxmlformats.org/officeDocument/2006/relationships/hyperlink" Target="consultantplus://offline/ref=53DDD55968BB85D0A1D1A90F0D02D2BAA3D583C1A956E04AD7BF933CAFB6C841C2CD1D044D02ECCC31FFA34FAE0CJEQ" TargetMode="External"/><Relationship Id="rId45" Type="http://schemas.openxmlformats.org/officeDocument/2006/relationships/hyperlink" Target="consultantplus://offline/ref=53DDD55968BB85D0A1D1A90F0D02D2BAA0D581C4A354E04AD7BF933CAFB6C841D0CD45084F0AF2CE36EAF51EE89AE00C166FE5B745902EE603J9Q" TargetMode="External"/><Relationship Id="rId53" Type="http://schemas.openxmlformats.org/officeDocument/2006/relationships/hyperlink" Target="consultantplus://offline/ref=53DDD55968BB85D0A1D1A90F0D02D2BAA1DF86C2A55BE04AD7BF933CAFB6C841D0CD45084F0AF2C93EEAF51EE89AE00C166FE5B745902EE603J9Q" TargetMode="External"/><Relationship Id="rId58" Type="http://schemas.openxmlformats.org/officeDocument/2006/relationships/hyperlink" Target="consultantplus://offline/ref=53DDD55968BB85D0A1D1A90F0D02D2BAA0D581C4A354E04AD7BF933CAFB6C841D0CD45084F0AF2CE3EEAF51EE89AE00C166FE5B745902EE603J9Q" TargetMode="External"/><Relationship Id="rId66" Type="http://schemas.openxmlformats.org/officeDocument/2006/relationships/hyperlink" Target="consultantplus://offline/ref=53DDD55968BB85D0A1D1A90F0D02D2BAA0D581C4A354E04AD7BF933CAFB6C841D0CD45084F0AF2CF3EEAF51EE89AE00C166FE5B745902EE603J9Q" TargetMode="External"/><Relationship Id="rId74" Type="http://schemas.openxmlformats.org/officeDocument/2006/relationships/hyperlink" Target="consultantplus://offline/ref=53DDD55968BB85D0A1D1A90F0D02D2BAA1DA80C6A457E04AD7BF933CAFB6C841D0CD45084F0AF2CC31EAF51EE89AE00C166FE5B745902EE603J9Q" TargetMode="External"/><Relationship Id="rId79" Type="http://schemas.openxmlformats.org/officeDocument/2006/relationships/hyperlink" Target="consultantplus://offline/ref=53DDD55968BB85D0A1D1A90F0D02D2BAA1DF85C6A154E04AD7BF933CAFB6C841D0CD45084F0AF2C83EEAF51EE89AE00C166FE5B745902EE603J9Q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53DDD55968BB85D0A1D1A90F0D02D2BAA0D581C4A354E04AD7BF933CAFB6C841D0CD45084F0AF2CC31EAF51EE89AE00C166FE5B745902EE603J9Q" TargetMode="External"/><Relationship Id="rId61" Type="http://schemas.openxmlformats.org/officeDocument/2006/relationships/hyperlink" Target="consultantplus://offline/ref=53DDD55968BB85D0A1D1A90F0D02D2BAA3D583C0A556E04AD7BF933CAFB6C841C2CD1D044D02ECCC31FFA34FAE0CJEQ" TargetMode="External"/><Relationship Id="rId82" Type="http://schemas.openxmlformats.org/officeDocument/2006/relationships/hyperlink" Target="consultantplus://offline/ref=53DDD55968BB85D0A1D1A90F0D02D2BAA3D986C7A756E04AD7BF933CAFB6C841D0CD45084F0AF0CE34EAF51EE89AE00C166FE5B745902EE603J9Q" TargetMode="External"/><Relationship Id="rId19" Type="http://schemas.openxmlformats.org/officeDocument/2006/relationships/hyperlink" Target="consultantplus://offline/ref=53DDD55968BB85D0A1D1A90F0D02D2BAA1D483C0A05BE04AD7BF933CAFB6C841D0CD45084F0AF2CD35EAF51EE89AE00C166FE5B745902EE603J9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DDD55968BB85D0A1D1A90F0D02D2BAA1D980C3A954E04AD7BF933CAFB6C841D0CD45084F0AF2CD36EAF51EE89AE00C166FE5B745902EE603J9Q" TargetMode="External"/><Relationship Id="rId14" Type="http://schemas.openxmlformats.org/officeDocument/2006/relationships/hyperlink" Target="consultantplus://offline/ref=53DDD55968BB85D0A1D1A90F0D02D2BAA0D581C4A354E04AD7BF933CAFB6C841D0CD45084F0AF2CC31EAF51EE89AE00C166FE5B745902EE603J9Q" TargetMode="External"/><Relationship Id="rId22" Type="http://schemas.openxmlformats.org/officeDocument/2006/relationships/hyperlink" Target="consultantplus://offline/ref=53DDD55968BB85D0A1D1A90F0D02D2BAA1D487C7A751E04AD7BF933CAFB6C841D0CD45084F0BF2CB31EAF51EE89AE00C166FE5B745902EE603J9Q" TargetMode="External"/><Relationship Id="rId27" Type="http://schemas.openxmlformats.org/officeDocument/2006/relationships/hyperlink" Target="consultantplus://offline/ref=53DDD55968BB85D0A1D1A90F0D02D2BAA1D487C7A751E04AD7BF933CAFB6C841D0CD45084F0AFBCD30EAF51EE89AE00C166FE5B745902EE603J9Q" TargetMode="External"/><Relationship Id="rId30" Type="http://schemas.openxmlformats.org/officeDocument/2006/relationships/hyperlink" Target="consultantplus://offline/ref=53DDD55968BB85D0A1D1A90F0D02D2BAA1D487C7A751E04AD7BF933CAFB6C841D0CD45084F0AFACF36EAF51EE89AE00C166FE5B745902EE603J9Q" TargetMode="External"/><Relationship Id="rId35" Type="http://schemas.openxmlformats.org/officeDocument/2006/relationships/hyperlink" Target="consultantplus://offline/ref=53DDD55968BB85D0A1D1A90F0D02D2BAA0D581C4A354E04AD7BF933CAFB6C841D0CD45084F0AF2CD35EAF51EE89AE00C166FE5B745902EE603J9Q" TargetMode="External"/><Relationship Id="rId43" Type="http://schemas.openxmlformats.org/officeDocument/2006/relationships/hyperlink" Target="consultantplus://offline/ref=53DDD55968BB85D0A1D1A90F0D02D2BAA0D581C4A354E04AD7BF933CAFB6C841D0CD45084F0AF2CD3EEAF51EE89AE00C166FE5B745902EE603J9Q" TargetMode="External"/><Relationship Id="rId48" Type="http://schemas.openxmlformats.org/officeDocument/2006/relationships/hyperlink" Target="consultantplus://offline/ref=53DDD55968BB85D0A1D1A90F0D02D2BAA1D487C7A751E04AD7BF933CAFB6C841D0CD45084F0BF1C531EAF51EE89AE00C166FE5B745902EE603J9Q" TargetMode="External"/><Relationship Id="rId56" Type="http://schemas.openxmlformats.org/officeDocument/2006/relationships/hyperlink" Target="consultantplus://offline/ref=53DDD55968BB85D0A1D1A90F0D02D2BAA0D581C4A354E04AD7BF933CAFB6C841D0CD45084F0AF2CE32EAF51EE89AE00C166FE5B745902EE603J9Q" TargetMode="External"/><Relationship Id="rId64" Type="http://schemas.openxmlformats.org/officeDocument/2006/relationships/hyperlink" Target="consultantplus://offline/ref=53DDD55968BB85D0A1D1A90F0D02D2BAA0D581C4A354E04AD7BF933CAFB6C841D0CD45084F0AF2CF34EAF51EE89AE00C166FE5B745902EE603J9Q" TargetMode="External"/><Relationship Id="rId69" Type="http://schemas.openxmlformats.org/officeDocument/2006/relationships/hyperlink" Target="consultantplus://offline/ref=53DDD55968BB85D0A1D1A90F0D02D2BAA0D581C4A354E04AD7BF933CAFB6C841D0CD45084F0AF2CA34EAF51EE89AE00C166FE5B745902EE603J9Q" TargetMode="External"/><Relationship Id="rId77" Type="http://schemas.openxmlformats.org/officeDocument/2006/relationships/hyperlink" Target="consultantplus://offline/ref=53DDD55968BB85D0A1D1A90F0D02D2BAA1DF85C6A154E04AD7BF933CAFB6C841D0CD45084F0AF2C832EAF51EE89AE00C166FE5B745902EE603J9Q" TargetMode="External"/><Relationship Id="rId8" Type="http://schemas.openxmlformats.org/officeDocument/2006/relationships/hyperlink" Target="consultantplus://offline/ref=53DDD55968BB85D0A1D1A90F0D02D2BAA1DA80C6A457E04AD7BF933CAFB6C841D0CD45084F0AF2CC31EAF51EE89AE00C166FE5B745902EE603J9Q" TargetMode="External"/><Relationship Id="rId51" Type="http://schemas.openxmlformats.org/officeDocument/2006/relationships/hyperlink" Target="consultantplus://offline/ref=53DDD55968BB85D0A1D1A90F0D02D2BAA1DF86C2A55BE04AD7BF933CAFB6C841D0CD45084F0AF2C931EAF51EE89AE00C166FE5B745902EE603J9Q" TargetMode="External"/><Relationship Id="rId72" Type="http://schemas.openxmlformats.org/officeDocument/2006/relationships/hyperlink" Target="consultantplus://offline/ref=53DDD55968BB85D0A1D1A90F0D02D2BAA1DF85C6A154E04AD7BF933CAFB6C841D0CD45084F0AF2CF3EEAF51EE89AE00C166FE5B745902EE603J9Q" TargetMode="External"/><Relationship Id="rId80" Type="http://schemas.openxmlformats.org/officeDocument/2006/relationships/hyperlink" Target="consultantplus://offline/ref=53DDD55968BB85D0A1D1A90F0D02D2BAA1DF85C6A154E04AD7BF933CAFB6C841D0CD45084F0AF2C936EAF51EE89AE00C166FE5B745902EE603J9Q" TargetMode="External"/><Relationship Id="rId85" Type="http://schemas.openxmlformats.org/officeDocument/2006/relationships/hyperlink" Target="consultantplus://offline/ref=53DDD55968BB85D0A1D1A90F0D02D2BAA0D581C4A354E04AD7BF933CAFB6C841D0CD45084F0AF2CA32EAF51EE89AE00C166FE5B745902EE603J9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DD55968BB85D0A1D1A90F0D02D2BAA1D482C0A255E04AD7BF933CAFB6C841D0CD45084F0AF1C936EAF51EE89AE00C166FE5B745902EE603J9Q" TargetMode="External"/><Relationship Id="rId17" Type="http://schemas.openxmlformats.org/officeDocument/2006/relationships/hyperlink" Target="consultantplus://offline/ref=53DDD55968BB85D0A1D1A90F0D02D2BAA1DA80C6A457E04AD7BF933CAFB6C841D0CD45084F0AF2CC31EAF51EE89AE00C166FE5B745902EE603J9Q" TargetMode="External"/><Relationship Id="rId25" Type="http://schemas.openxmlformats.org/officeDocument/2006/relationships/hyperlink" Target="consultantplus://offline/ref=53DDD55968BB85D0A1D1A90F0D02D2BAA1D487C7A751E04AD7BF933CAFB6C841D0CD45084F0AF5CA34EAF51EE89AE00C166FE5B745902EE603J9Q" TargetMode="External"/><Relationship Id="rId33" Type="http://schemas.openxmlformats.org/officeDocument/2006/relationships/hyperlink" Target="consultantplus://offline/ref=53DDD55968BB85D0A1D1A90F0D02D2BAA1DF85C6A154E04AD7BF933CAFB6C841D0CD45084F0AF2CD3FEAF51EE89AE00C166FE5B745902EE603J9Q" TargetMode="External"/><Relationship Id="rId38" Type="http://schemas.openxmlformats.org/officeDocument/2006/relationships/hyperlink" Target="consultantplus://offline/ref=53DDD55968BB85D0A1D1A90F0D02D2BAA0D581C4A354E04AD7BF933CAFB6C841D0CD45084F0AF2CD3FEAF51EE89AE00C166FE5B745902EE603J9Q" TargetMode="External"/><Relationship Id="rId46" Type="http://schemas.openxmlformats.org/officeDocument/2006/relationships/hyperlink" Target="consultantplus://offline/ref=53DDD55968BB85D0A1D1A90F0D02D2BAA0D581C4A354E04AD7BF933CAFB6C841D0CD45084F0AF2CE34EAF51EE89AE00C166FE5B745902EE603J9Q" TargetMode="External"/><Relationship Id="rId59" Type="http://schemas.openxmlformats.org/officeDocument/2006/relationships/hyperlink" Target="consultantplus://offline/ref=53DDD55968BB85D0A1D1A90F0D02D2BAA1DA8EC2A151E04AD7BF933CAFB6C841D0CD45084F0AF2CE34EAF51EE89AE00C166FE5B745902EE603J9Q" TargetMode="External"/><Relationship Id="rId67" Type="http://schemas.openxmlformats.org/officeDocument/2006/relationships/hyperlink" Target="consultantplus://offline/ref=53DDD55968BB85D0A1D1A90F0D02D2BAA1DF84C3A654E04AD7BF933CAFB6C841C2CD1D044D02ECCC31FFA34FAE0CJEQ" TargetMode="External"/><Relationship Id="rId20" Type="http://schemas.openxmlformats.org/officeDocument/2006/relationships/hyperlink" Target="consultantplus://offline/ref=53DDD55968BB85D0A1D1A90F0D02D2BAA1D487C7A751E04AD7BF933CAFB6C841D0CD450A4601A69D73B4AC4DA4D1ED080073E5B305JAQ" TargetMode="External"/><Relationship Id="rId41" Type="http://schemas.openxmlformats.org/officeDocument/2006/relationships/hyperlink" Target="consultantplus://offline/ref=53DDD55968BB85D0A1D1A90F0D02D2BAA1DE87C7A050E04AD7BF933CAFB6C841D0CD45084F0AF3C93FEAF51EE89AE00C166FE5B745902EE603J9Q" TargetMode="External"/><Relationship Id="rId54" Type="http://schemas.openxmlformats.org/officeDocument/2006/relationships/hyperlink" Target="consultantplus://offline/ref=53DDD55968BB85D0A1D1A90F0D02D2BAA1DF85C6A154E04AD7BF933CAFB6C841D0CD45084F0AF2CD3EEAF51EE89AE00C166FE5B745902EE603J9Q" TargetMode="External"/><Relationship Id="rId62" Type="http://schemas.openxmlformats.org/officeDocument/2006/relationships/hyperlink" Target="consultantplus://offline/ref=53DDD55968BB85D0A1D1A90F0D02D2BAA0D581C4A354E04AD7BF933CAFB6C841D0CD45084F0AF2CF37EAF51EE89AE00C166FE5B745902EE603J9Q" TargetMode="External"/><Relationship Id="rId70" Type="http://schemas.openxmlformats.org/officeDocument/2006/relationships/hyperlink" Target="consultantplus://offline/ref=53DDD55968BB85D0A1D1A90F0D02D2BAA1DA84C7A055E04AD7BF933CAFB6C841D0CD45084F0AF2CD37EAF51EE89AE00C166FE5B745902EE603J9Q" TargetMode="External"/><Relationship Id="rId75" Type="http://schemas.openxmlformats.org/officeDocument/2006/relationships/hyperlink" Target="consultantplus://offline/ref=53DDD55968BB85D0A1D1A90F0D02D2BAA1D487C7A751E04AD7BF933CAFB6C841D0CD4508480FF99866A5F442AEC7F30E186FE7B15909J3Q" TargetMode="External"/><Relationship Id="rId83" Type="http://schemas.openxmlformats.org/officeDocument/2006/relationships/hyperlink" Target="consultantplus://offline/ref=53DDD55968BB85D0A1D1A90F0D02D2BAA1DB86C0A652E04AD7BF933CAFB6C841D0CD45084F0AF2C536EAF51EE89AE00C166FE5B745902EE603J9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DDD55968BB85D0A1D1A90F0D02D2BAA1DF85C6A154E04AD7BF933CAFB6C841D0CD45084F0AF2CC31EAF51EE89AE00C166FE5B745902EE603J9Q" TargetMode="External"/><Relationship Id="rId15" Type="http://schemas.openxmlformats.org/officeDocument/2006/relationships/hyperlink" Target="consultantplus://offline/ref=53DDD55968BB85D0A1D1A90F0D02D2BAA1DF85C6A154E04AD7BF933CAFB6C841D0CD45084F0AF2CC31EAF51EE89AE00C166FE5B745902EE603J9Q" TargetMode="External"/><Relationship Id="rId23" Type="http://schemas.openxmlformats.org/officeDocument/2006/relationships/hyperlink" Target="consultantplus://offline/ref=53DDD55968BB85D0A1D1A90F0D02D2BAA1DF85C6A154E04AD7BF933CAFB6C841D0CD45084F0AF2CD33EAF51EE89AE00C166FE5B745902EE603J9Q" TargetMode="External"/><Relationship Id="rId28" Type="http://schemas.openxmlformats.org/officeDocument/2006/relationships/hyperlink" Target="consultantplus://offline/ref=53DDD55968BB85D0A1D1A90F0D02D2BAA1DA85CBA855E04AD7BF933CAFB6C841C2CD1D044D02ECCC31FFA34FAE0CJEQ" TargetMode="External"/><Relationship Id="rId36" Type="http://schemas.openxmlformats.org/officeDocument/2006/relationships/hyperlink" Target="consultantplus://offline/ref=53DDD55968BB85D0A1D1A90F0D02D2BAA1D487C7A751E04AD7BF933CAFB6C841D0CD45084F0AF5C931EAF51EE89AE00C166FE5B745902EE603J9Q" TargetMode="External"/><Relationship Id="rId49" Type="http://schemas.openxmlformats.org/officeDocument/2006/relationships/hyperlink" Target="consultantplus://offline/ref=53DDD55968BB85D0A1D1A90F0D02D2BAA1D487C7A751E04AD7BF933CAFB6C841D0CD45084F0BF6CC31EAF51EE89AE00C166FE5B745902EE603J9Q" TargetMode="External"/><Relationship Id="rId57" Type="http://schemas.openxmlformats.org/officeDocument/2006/relationships/hyperlink" Target="consultantplus://offline/ref=53DDD55968BB85D0A1D1A90F0D02D2BAA0D581C4A354E04AD7BF933CAFB6C841D0CD45084F0AF2CE30EAF51EE89AE00C166FE5B745902EE603J9Q" TargetMode="External"/><Relationship Id="rId10" Type="http://schemas.openxmlformats.org/officeDocument/2006/relationships/hyperlink" Target="consultantplus://offline/ref=53DDD55968BB85D0A1D1A90F0D02D2BAA1D483C0A05BE04AD7BF933CAFB6C841D0CD45084F0AF2CD35EAF51EE89AE00C166FE5B745902EE603J9Q" TargetMode="External"/><Relationship Id="rId31" Type="http://schemas.openxmlformats.org/officeDocument/2006/relationships/hyperlink" Target="consultantplus://offline/ref=53DDD55968BB85D0A1D1A90F0D02D2BAA1DF8FC1A550E04AD7BF933CAFB6C841D0CD45084F0AF2C830EAF51EE89AE00C166FE5B745902EE603J9Q" TargetMode="External"/><Relationship Id="rId44" Type="http://schemas.openxmlformats.org/officeDocument/2006/relationships/hyperlink" Target="consultantplus://offline/ref=53DDD55968BB85D0A1D1A90F0D02D2BAA1DA85CBA855E04AD7BF933CAFB6C841C2CD1D044D02ECCC31FFA34FAE0CJEQ" TargetMode="External"/><Relationship Id="rId52" Type="http://schemas.openxmlformats.org/officeDocument/2006/relationships/hyperlink" Target="consultantplus://offline/ref=53DDD55968BB85D0A1D1A90F0D02D2BAA1DF86C2A55BE04AD7BF933CAFB6C841D0CD45084F0AF2C536EAF51EE89AE00C166FE5B745902EE603J9Q" TargetMode="External"/><Relationship Id="rId60" Type="http://schemas.openxmlformats.org/officeDocument/2006/relationships/hyperlink" Target="consultantplus://offline/ref=53DDD55968BB85D0A1D1A90F0D02D2BAA1DA8EC2A151E04AD7BF933CAFB6C841C2CD1D044D02ECCC31FFA34FAE0CJEQ" TargetMode="External"/><Relationship Id="rId65" Type="http://schemas.openxmlformats.org/officeDocument/2006/relationships/hyperlink" Target="consultantplus://offline/ref=53DDD55968BB85D0A1D1A90F0D02D2BAA0D581C4A354E04AD7BF933CAFB6C841D0CD45084F0AF2CF30EAF51EE89AE00C166FE5B745902EE603J9Q" TargetMode="External"/><Relationship Id="rId73" Type="http://schemas.openxmlformats.org/officeDocument/2006/relationships/hyperlink" Target="consultantplus://offline/ref=53DDD55968BB85D0A1D1A90F0D02D2BAA1DA80C6A457E04AD7BF933CAFB6C841D0CD45084F0AF2CC31EAF51EE89AE00C166FE5B745902EE603J9Q" TargetMode="External"/><Relationship Id="rId78" Type="http://schemas.openxmlformats.org/officeDocument/2006/relationships/hyperlink" Target="consultantplus://offline/ref=53DDD55968BB85D0A1D1A90F0D02D2BAA1DF85C6A154E04AD7BF933CAFB6C841D0CD45084F0AF2C830EAF51EE89AE00C166FE5B745902EE603J9Q" TargetMode="External"/><Relationship Id="rId81" Type="http://schemas.openxmlformats.org/officeDocument/2006/relationships/hyperlink" Target="consultantplus://offline/ref=53DDD55968BB85D0A1D1A90F0D02D2BAA1D487C7A751E04AD7BF933CAFB6C841D0CD45084F0BF2CF36EAF51EE89AE00C166FE5B745902EE603J9Q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2021-06-28T16:09:00Z</dcterms:created>
  <dcterms:modified xsi:type="dcterms:W3CDTF">2021-06-28T16:10:00Z</dcterms:modified>
</cp:coreProperties>
</file>