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84" w:rsidRPr="0069212B" w:rsidRDefault="00155A84" w:rsidP="00155A84">
      <w:pPr>
        <w:pStyle w:val="1"/>
        <w:numPr>
          <w:ilvl w:val="0"/>
          <w:numId w:val="0"/>
        </w:numPr>
        <w:ind w:left="720" w:hanging="360"/>
        <w:jc w:val="left"/>
      </w:pPr>
      <w:r w:rsidRPr="0069212B">
        <w:t xml:space="preserve">                               Паспорт  услуги в электронной форме</w:t>
      </w:r>
      <w:r>
        <w:t xml:space="preserve"> № 2</w:t>
      </w:r>
    </w:p>
    <w:p w:rsidR="00155A84" w:rsidRPr="0069212B" w:rsidRDefault="00155A84" w:rsidP="00155A84">
      <w:pPr>
        <w:spacing w:before="120"/>
        <w:rPr>
          <w:rFonts w:ascii="Times New Roman" w:hAnsi="Times New Roman" w:cs="Times New Roman"/>
          <w:b/>
          <w:sz w:val="28"/>
          <w:szCs w:val="28"/>
        </w:rPr>
      </w:pPr>
      <w:r w:rsidRPr="0069212B">
        <w:rPr>
          <w:rFonts w:ascii="Times New Roman" w:hAnsi="Times New Roman" w:cs="Times New Roman"/>
          <w:b/>
          <w:sz w:val="28"/>
          <w:szCs w:val="28"/>
        </w:rPr>
        <w:t>Форма А. Общие сведения.</w:t>
      </w:r>
    </w:p>
    <w:p w:rsidR="00155A84" w:rsidRPr="0069212B" w:rsidRDefault="00155A84" w:rsidP="00155A84">
      <w:pPr>
        <w:spacing w:before="120"/>
        <w:rPr>
          <w:rFonts w:ascii="Times New Roman" w:hAnsi="Times New Roman" w:cs="Times New Roman"/>
          <w:sz w:val="28"/>
          <w:szCs w:val="28"/>
        </w:rPr>
      </w:pPr>
    </w:p>
    <w:tbl>
      <w:tblPr>
        <w:tblW w:w="0" w:type="auto"/>
        <w:tblInd w:w="108" w:type="dxa"/>
        <w:tblCellMar>
          <w:left w:w="10" w:type="dxa"/>
          <w:right w:w="10" w:type="dxa"/>
        </w:tblCellMar>
        <w:tblLook w:val="0000" w:firstRow="0" w:lastRow="0" w:firstColumn="0" w:lastColumn="0" w:noHBand="0" w:noVBand="0"/>
      </w:tblPr>
      <w:tblGrid>
        <w:gridCol w:w="490"/>
        <w:gridCol w:w="3003"/>
        <w:gridCol w:w="5970"/>
      </w:tblGrid>
      <w:tr w:rsidR="00155A84" w:rsidRPr="0069212B" w:rsidTr="008E6F4F">
        <w:tc>
          <w:tcPr>
            <w:tcW w:w="571"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rPr>
                <w:rFonts w:ascii="Times New Roman" w:hAnsi="Times New Roman" w:cs="Times New Roman"/>
                <w:sz w:val="28"/>
                <w:szCs w:val="28"/>
              </w:rPr>
            </w:pPr>
            <w:r w:rsidRPr="0069212B">
              <w:rPr>
                <w:rFonts w:ascii="Times New Roman" w:hAnsi="Times New Roman" w:cs="Times New Roman"/>
                <w:color w:val="000000"/>
                <w:sz w:val="28"/>
                <w:szCs w:val="28"/>
              </w:rPr>
              <w:t>1.</w:t>
            </w:r>
          </w:p>
        </w:tc>
        <w:tc>
          <w:tcPr>
            <w:tcW w:w="4320"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rPr>
                <w:rFonts w:ascii="Times New Roman" w:hAnsi="Times New Roman" w:cs="Times New Roman"/>
                <w:sz w:val="28"/>
                <w:szCs w:val="28"/>
              </w:rPr>
            </w:pPr>
            <w:r w:rsidRPr="0069212B">
              <w:rPr>
                <w:rFonts w:ascii="Times New Roman" w:hAnsi="Times New Roman" w:cs="Times New Roman"/>
                <w:color w:val="000000"/>
                <w:sz w:val="28"/>
                <w:szCs w:val="28"/>
              </w:rPr>
              <w:t>Наименование ведомства</w:t>
            </w:r>
          </w:p>
        </w:tc>
        <w:tc>
          <w:tcPr>
            <w:tcW w:w="9895"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rPr>
                <w:rFonts w:ascii="Times New Roman" w:eastAsia="Calibri" w:hAnsi="Times New Roman" w:cs="Times New Roman"/>
                <w:sz w:val="28"/>
                <w:szCs w:val="28"/>
              </w:rPr>
            </w:pPr>
            <w:r w:rsidRPr="0069212B">
              <w:rPr>
                <w:rFonts w:ascii="Times New Roman" w:eastAsia="Calibri" w:hAnsi="Times New Roman" w:cs="Times New Roman"/>
                <w:sz w:val="28"/>
                <w:szCs w:val="28"/>
              </w:rPr>
              <w:t>Управление здравоохранения Липецкой области</w:t>
            </w:r>
          </w:p>
        </w:tc>
      </w:tr>
      <w:tr w:rsidR="00155A84" w:rsidRPr="0069212B" w:rsidTr="008E6F4F">
        <w:tc>
          <w:tcPr>
            <w:tcW w:w="571" w:type="dxa"/>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155A84" w:rsidRPr="0069212B" w:rsidRDefault="00155A84" w:rsidP="008E6F4F">
            <w:pPr>
              <w:spacing w:before="120"/>
              <w:rPr>
                <w:rFonts w:ascii="Times New Roman" w:hAnsi="Times New Roman" w:cs="Times New Roman"/>
                <w:sz w:val="28"/>
                <w:szCs w:val="28"/>
              </w:rPr>
            </w:pPr>
            <w:r w:rsidRPr="0069212B">
              <w:rPr>
                <w:rFonts w:ascii="Times New Roman" w:hAnsi="Times New Roman" w:cs="Times New Roman"/>
                <w:color w:val="000000"/>
                <w:sz w:val="28"/>
                <w:szCs w:val="28"/>
              </w:rPr>
              <w:t>2.</w:t>
            </w:r>
          </w:p>
        </w:tc>
        <w:tc>
          <w:tcPr>
            <w:tcW w:w="4320" w:type="dxa"/>
            <w:tcBorders>
              <w:top w:val="single" w:sz="0" w:space="0" w:color="000000"/>
              <w:left w:val="single" w:sz="0" w:space="0" w:color="000000"/>
              <w:bottom w:val="single" w:sz="4" w:space="0" w:color="000000"/>
              <w:right w:val="single" w:sz="4" w:space="0" w:color="000000"/>
            </w:tcBorders>
            <w:shd w:val="clear" w:color="auto" w:fill="92D050"/>
            <w:tcMar>
              <w:left w:w="108" w:type="dxa"/>
              <w:right w:w="108" w:type="dxa"/>
            </w:tcMar>
            <w:vAlign w:val="center"/>
          </w:tcPr>
          <w:p w:rsidR="00155A84" w:rsidRPr="0069212B" w:rsidRDefault="00155A84" w:rsidP="008E6F4F">
            <w:pPr>
              <w:spacing w:before="120"/>
              <w:rPr>
                <w:rFonts w:ascii="Times New Roman" w:hAnsi="Times New Roman" w:cs="Times New Roman"/>
                <w:sz w:val="28"/>
                <w:szCs w:val="28"/>
              </w:rPr>
            </w:pPr>
            <w:r w:rsidRPr="0069212B">
              <w:rPr>
                <w:rFonts w:ascii="Times New Roman" w:hAnsi="Times New Roman" w:cs="Times New Roman"/>
                <w:color w:val="000000"/>
                <w:sz w:val="28"/>
                <w:szCs w:val="28"/>
              </w:rPr>
              <w:t>Наименование услуги</w:t>
            </w:r>
          </w:p>
        </w:tc>
        <w:tc>
          <w:tcPr>
            <w:tcW w:w="9895" w:type="dxa"/>
            <w:tcBorders>
              <w:top w:val="single" w:sz="0" w:space="0" w:color="000000"/>
              <w:left w:val="single" w:sz="0" w:space="0" w:color="000000"/>
              <w:bottom w:val="single" w:sz="4" w:space="0" w:color="000000"/>
              <w:right w:val="single" w:sz="4" w:space="0" w:color="000000"/>
            </w:tcBorders>
            <w:shd w:val="clear" w:color="auto" w:fill="92D050"/>
            <w:tcMar>
              <w:left w:w="108" w:type="dxa"/>
              <w:right w:w="108" w:type="dxa"/>
            </w:tcMar>
            <w:vAlign w:val="center"/>
          </w:tcPr>
          <w:p w:rsidR="00155A84" w:rsidRPr="0069212B" w:rsidRDefault="00155A84" w:rsidP="008E6F4F">
            <w:pPr>
              <w:spacing w:before="120"/>
              <w:rPr>
                <w:rFonts w:ascii="Times New Roman" w:eastAsia="Calibri" w:hAnsi="Times New Roman" w:cs="Times New Roman"/>
                <w:sz w:val="28"/>
                <w:szCs w:val="28"/>
              </w:rPr>
            </w:pPr>
            <w:r w:rsidRPr="0069212B">
              <w:rPr>
                <w:rFonts w:ascii="Times New Roman" w:eastAsia="Calibri" w:hAnsi="Times New Roman" w:cs="Times New Roman"/>
                <w:sz w:val="28"/>
                <w:szCs w:val="28"/>
              </w:rPr>
              <w:t>Направление граждан, нуждающихся в оказании специализированной, в том числе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w:t>
            </w:r>
          </w:p>
        </w:tc>
      </w:tr>
      <w:tr w:rsidR="00155A84" w:rsidRPr="0069212B" w:rsidTr="008E6F4F">
        <w:tc>
          <w:tcPr>
            <w:tcW w:w="57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3.</w:t>
            </w:r>
          </w:p>
        </w:tc>
        <w:tc>
          <w:tcPr>
            <w:tcW w:w="43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 xml:space="preserve">Номер услуги в </w:t>
            </w:r>
            <w:proofErr w:type="gramStart"/>
            <w:r w:rsidRPr="0069212B">
              <w:rPr>
                <w:rFonts w:ascii="Times New Roman" w:hAnsi="Times New Roman" w:cs="Times New Roman"/>
                <w:color w:val="000000"/>
                <w:sz w:val="28"/>
                <w:szCs w:val="28"/>
              </w:rPr>
              <w:t>региональном</w:t>
            </w:r>
            <w:proofErr w:type="gramEnd"/>
            <w:r w:rsidRPr="0069212B">
              <w:rPr>
                <w:rFonts w:ascii="Times New Roman" w:hAnsi="Times New Roman" w:cs="Times New Roman"/>
                <w:color w:val="000000"/>
                <w:sz w:val="28"/>
                <w:szCs w:val="28"/>
              </w:rPr>
              <w:t xml:space="preserve"> РГУ</w:t>
            </w:r>
          </w:p>
        </w:tc>
        <w:tc>
          <w:tcPr>
            <w:tcW w:w="989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p>
        </w:tc>
      </w:tr>
      <w:tr w:rsidR="00155A84" w:rsidRPr="0069212B" w:rsidTr="008E6F4F">
        <w:tc>
          <w:tcPr>
            <w:tcW w:w="571"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4.</w:t>
            </w:r>
          </w:p>
        </w:tc>
        <w:tc>
          <w:tcPr>
            <w:tcW w:w="432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Целевая модель (текстовое описание)</w:t>
            </w:r>
          </w:p>
        </w:tc>
        <w:tc>
          <w:tcPr>
            <w:tcW w:w="98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eastAsia="Calibri" w:hAnsi="Times New Roman" w:cs="Times New Roman"/>
                <w:sz w:val="28"/>
                <w:szCs w:val="28"/>
              </w:rPr>
              <w:t xml:space="preserve">Заявителям доступна возможность ознакомления с порядком предоставления государственной услуги на Едином портале. </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Заявителями предоставления государственной услуги являются (далее - заявители):</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медицинские организации, в которых пациенты проходят диагностику и лечение в рамках оказания первичной специализированной медико-санитарной помощи и (или) специализированной медицинской помощи (далее - направляющая медицинская организация);</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 xml:space="preserve">граждане, проживающие на территории Липецкой области, страдающие заболеванием и (или) состоянием здоровья, требующих применения высокотехнологичной медицинской помощи в соответствии с перечнем видов высокотехнологичной медицинской помощи, не включенных в базовую программу обязательного медицинского страхования (далее </w:t>
            </w:r>
            <w:r w:rsidRPr="0069212B">
              <w:rPr>
                <w:rFonts w:eastAsia="Calibri"/>
                <w:sz w:val="28"/>
                <w:szCs w:val="28"/>
              </w:rPr>
              <w:lastRenderedPageBreak/>
              <w:t>соответственно - пациент, перечень видов высокотехнологичной медицинской помощи);</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законные представители пациентов (далее - законный представитель);</w:t>
            </w:r>
          </w:p>
          <w:p w:rsidR="00155A84" w:rsidRPr="0069212B" w:rsidRDefault="00155A84" w:rsidP="008E6F4F">
            <w:pPr>
              <w:pStyle w:val="a5"/>
              <w:spacing w:before="0" w:beforeAutospacing="0" w:after="0"/>
              <w:ind w:firstLine="709"/>
              <w:rPr>
                <w:rFonts w:eastAsia="Calibri"/>
                <w:sz w:val="28"/>
                <w:szCs w:val="28"/>
              </w:rPr>
            </w:pPr>
            <w:proofErr w:type="gramStart"/>
            <w:r w:rsidRPr="0069212B">
              <w:rPr>
                <w:rFonts w:eastAsia="Calibri"/>
                <w:sz w:val="28"/>
                <w:szCs w:val="28"/>
              </w:rPr>
              <w:t>граждане Российской Федерации, представляющие интересы заявителей при предоставлении государственной услуги на основании доверенности, оформленной в установленном законодательством Российской Федерации порядке.</w:t>
            </w:r>
            <w:proofErr w:type="gramEnd"/>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Результатом предоставления государственной услуги является:</w:t>
            </w:r>
          </w:p>
          <w:p w:rsidR="00155A84" w:rsidRPr="0069212B" w:rsidRDefault="00155A84" w:rsidP="008E6F4F">
            <w:pPr>
              <w:pStyle w:val="a5"/>
              <w:spacing w:before="0" w:beforeAutospacing="0" w:after="0"/>
              <w:ind w:firstLine="709"/>
              <w:rPr>
                <w:rFonts w:eastAsia="Calibri"/>
                <w:sz w:val="28"/>
                <w:szCs w:val="28"/>
              </w:rPr>
            </w:pPr>
            <w:proofErr w:type="gramStart"/>
            <w:r w:rsidRPr="0069212B">
              <w:rPr>
                <w:rFonts w:eastAsia="Calibri"/>
                <w:sz w:val="28"/>
                <w:szCs w:val="28"/>
              </w:rPr>
              <w:t>в случае принятия Комиссией управления по отбору пациентов для оказания высокотехнологичной медицинской помощи (далее - Комиссия управления) решения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 оформление управлением на пациента Талона на оказание высокотехнологичной медицинской помощи (далее - Талон на оказание ВМП) с применением СИС, с прикреплением к нему комплекта документов, предусмотренных пунктами 19</w:t>
            </w:r>
            <w:proofErr w:type="gramEnd"/>
            <w:r w:rsidRPr="0069212B">
              <w:rPr>
                <w:rFonts w:eastAsia="Calibri"/>
                <w:sz w:val="28"/>
                <w:szCs w:val="28"/>
              </w:rPr>
              <w:t xml:space="preserve"> </w:t>
            </w:r>
            <w:proofErr w:type="gramStart"/>
            <w:r w:rsidRPr="0069212B">
              <w:rPr>
                <w:rFonts w:eastAsia="Calibri"/>
                <w:sz w:val="28"/>
                <w:szCs w:val="28"/>
              </w:rPr>
              <w:t>и 20 настоящего административного регламента и выписки из протокола Комиссии управления, отсылаемой в направляющую медицинскую организацию, в том числе посредством почтовой и (или) электронной связи, а также её выдача на руки пациенту (его законному представителю) по письменному заявлению или направление её пациенту (его законному представителю) посредством почтовой и (или) электронной связи;</w:t>
            </w:r>
            <w:proofErr w:type="gramEnd"/>
          </w:p>
          <w:p w:rsidR="00155A84" w:rsidRPr="0069212B" w:rsidRDefault="00155A84" w:rsidP="008E6F4F">
            <w:pPr>
              <w:pStyle w:val="a5"/>
              <w:spacing w:before="0" w:beforeAutospacing="0" w:after="0"/>
              <w:ind w:firstLine="539"/>
              <w:rPr>
                <w:rFonts w:eastAsia="Calibri"/>
                <w:sz w:val="28"/>
                <w:szCs w:val="28"/>
              </w:rPr>
            </w:pPr>
            <w:proofErr w:type="gramStart"/>
            <w:r w:rsidRPr="0069212B">
              <w:rPr>
                <w:rFonts w:eastAsia="Calibri"/>
                <w:sz w:val="28"/>
                <w:szCs w:val="28"/>
              </w:rPr>
              <w:t xml:space="preserve">в случае принятия Комиссией управления решения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(или) лечению пациента по профилю его заболевания или о необходимости проведения дополнительного </w:t>
            </w:r>
            <w:r w:rsidRPr="0069212B">
              <w:rPr>
                <w:rFonts w:eastAsia="Calibri"/>
                <w:sz w:val="28"/>
                <w:szCs w:val="28"/>
              </w:rPr>
              <w:lastRenderedPageBreak/>
              <w:t>обследования - оформление управлением выписки из протокола решения Комиссии управления, отсылаемой в направляющую медицинскую организацию, в том числе посредством почтовой и</w:t>
            </w:r>
            <w:proofErr w:type="gramEnd"/>
            <w:r w:rsidRPr="0069212B">
              <w:rPr>
                <w:rFonts w:eastAsia="Calibri"/>
                <w:sz w:val="28"/>
                <w:szCs w:val="28"/>
              </w:rPr>
              <w:t xml:space="preserve"> (или) электронной связи, а также её выдача на руки пациенту (его законному представителю) по письменному заявлению или направление её пациенту (его законному представителю) посредством почтовой и (или) электронной связи.</w:t>
            </w:r>
          </w:p>
          <w:p w:rsidR="00155A84" w:rsidRPr="0069212B" w:rsidRDefault="00155A84" w:rsidP="008E6F4F">
            <w:pPr>
              <w:pStyle w:val="a5"/>
              <w:spacing w:before="0" w:beforeAutospacing="0" w:after="0"/>
              <w:ind w:firstLine="709"/>
              <w:rPr>
                <w:rFonts w:eastAsia="Calibri"/>
                <w:sz w:val="28"/>
                <w:szCs w:val="28"/>
              </w:rPr>
            </w:pPr>
            <w:proofErr w:type="gramStart"/>
            <w:r w:rsidRPr="0069212B">
              <w:rPr>
                <w:rFonts w:eastAsia="Calibri"/>
                <w:sz w:val="28"/>
                <w:szCs w:val="28"/>
              </w:rPr>
              <w:t>При наличии медицинских показаний к оказанию высокотехнологичной медицинской помощи лечащий врач направляющей медицинской организации оформляет направление на госпитализацию для оказания высокотехнологичной медицинской помощи на бланке направляющей медицинской организации, которое должно быть написано разборчиво от руки или в печатном виде, заверено личной подписью лечащего врача, личной подписью руководителя направляющей медицинской организации (уполномоченного лица), печатью лечащего врача, печатью направляющей медицинской организации и</w:t>
            </w:r>
            <w:proofErr w:type="gramEnd"/>
            <w:r w:rsidRPr="0069212B">
              <w:rPr>
                <w:rFonts w:eastAsia="Calibri"/>
                <w:sz w:val="28"/>
                <w:szCs w:val="28"/>
              </w:rPr>
              <w:t xml:space="preserve"> содержать следующие сведения:</w:t>
            </w:r>
          </w:p>
          <w:p w:rsidR="00155A84" w:rsidRPr="0069212B" w:rsidRDefault="00155A84" w:rsidP="008E6F4F">
            <w:pPr>
              <w:pStyle w:val="a5"/>
              <w:spacing w:before="0" w:beforeAutospacing="0" w:after="0"/>
              <w:ind w:firstLine="709"/>
              <w:rPr>
                <w:rFonts w:eastAsia="Calibri"/>
                <w:sz w:val="28"/>
                <w:szCs w:val="28"/>
              </w:rPr>
            </w:pPr>
            <w:proofErr w:type="gramStart"/>
            <w:r w:rsidRPr="0069212B">
              <w:rPr>
                <w:rFonts w:eastAsia="Calibri"/>
                <w:sz w:val="28"/>
                <w:szCs w:val="28"/>
              </w:rPr>
              <w:t>фамилию, имя, отчество (при наличии) пациента, дату его рождения, адрес регистрации по месту жительства (пребывания);</w:t>
            </w:r>
            <w:proofErr w:type="gramEnd"/>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номер полиса обязательного медицинского страхования и название страховой медицинской организации (при наличии);</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номер страхового свидетельства обязательного пенсионного страхования (при наличии);</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 xml:space="preserve">код диагноза основного заболевания по Международной статистической </w:t>
            </w:r>
            <w:hyperlink r:id="rId6" w:history="1">
              <w:r w:rsidRPr="0069212B">
                <w:rPr>
                  <w:rFonts w:eastAsia="Calibri"/>
                  <w:sz w:val="28"/>
                  <w:szCs w:val="28"/>
                </w:rPr>
                <w:t>классификации</w:t>
              </w:r>
            </w:hyperlink>
            <w:r w:rsidRPr="0069212B">
              <w:rPr>
                <w:rFonts w:eastAsia="Calibri"/>
                <w:sz w:val="28"/>
                <w:szCs w:val="28"/>
              </w:rPr>
              <w:t xml:space="preserve"> болезней и проблем, связанных со здоровьем (далее - </w:t>
            </w:r>
            <w:hyperlink r:id="rId7" w:history="1">
              <w:r w:rsidRPr="0069212B">
                <w:rPr>
                  <w:rFonts w:eastAsia="Calibri"/>
                  <w:sz w:val="28"/>
                  <w:szCs w:val="28"/>
                </w:rPr>
                <w:t>МКБ-10</w:t>
              </w:r>
            </w:hyperlink>
            <w:r w:rsidRPr="0069212B">
              <w:rPr>
                <w:rFonts w:eastAsia="Calibri"/>
                <w:sz w:val="28"/>
                <w:szCs w:val="28"/>
              </w:rPr>
              <w:t>);</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профиль, наименование вида высокотехнологичной медицинской помощи в соответствии с перечнем видов высокотехнологичной медицинской помощи, показанного пациенту;</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lastRenderedPageBreak/>
              <w:t>наименование медицинской организации, в которую направляется пациент для оказания высокотехнологичной медицинской помощи (далее - принимающая медицинская организация);</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фамилию, имя, отчество (при наличии) и должность лечащего врача направляющей медицинской организации, номер контактного телефона (при наличии), адрес электронной почты (при наличии).</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20. К направлению на госпитализацию для оказания высокотехнологичной медицинской помощи прилагаются следующие документы пациента:</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 xml:space="preserve">выписка из медицинской документации, заверенная личной подписью лечащего врача, личной подписью руководителя (уполномоченного лица) направляющей медицинской организации, содержащая диагноз заболевания (состояния), код диагноза по </w:t>
            </w:r>
            <w:hyperlink r:id="rId8" w:history="1">
              <w:r w:rsidRPr="0069212B">
                <w:rPr>
                  <w:rFonts w:eastAsia="Calibri"/>
                  <w:sz w:val="28"/>
                  <w:szCs w:val="28"/>
                </w:rPr>
                <w:t>МКБ-10</w:t>
              </w:r>
            </w:hyperlink>
            <w:r w:rsidRPr="0069212B">
              <w:rPr>
                <w:rFonts w:eastAsia="Calibri"/>
                <w:sz w:val="28"/>
                <w:szCs w:val="28"/>
              </w:rPr>
              <w:t>,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согласие на обработку персональных данных пациента и (или) его законного представителя;</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копии следующих документов пациента:</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 xml:space="preserve">документ, удостоверяющий личность пациента; </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свидетельство о рождении пациента (для детей в возрасте до 14 лет);</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полис обязательного медицинского страхования пациента (при наличии);</w:t>
            </w:r>
          </w:p>
          <w:p w:rsidR="00155A84" w:rsidRPr="0069212B" w:rsidRDefault="00155A84" w:rsidP="008E6F4F">
            <w:pPr>
              <w:pStyle w:val="a5"/>
              <w:spacing w:before="0" w:beforeAutospacing="0" w:after="0"/>
              <w:ind w:firstLine="709"/>
              <w:rPr>
                <w:rFonts w:eastAsia="Calibri"/>
                <w:sz w:val="28"/>
                <w:szCs w:val="28"/>
              </w:rPr>
            </w:pPr>
            <w:r w:rsidRPr="0069212B">
              <w:rPr>
                <w:rFonts w:eastAsia="Calibri"/>
                <w:sz w:val="28"/>
                <w:szCs w:val="28"/>
              </w:rPr>
              <w:t>страховое свидетельство обязательного пенсионного страхования (при наличии).</w:t>
            </w:r>
          </w:p>
          <w:p w:rsidR="00155A84" w:rsidRPr="0069212B" w:rsidRDefault="00155A84" w:rsidP="008E6F4F">
            <w:pPr>
              <w:spacing w:after="0" w:line="240" w:lineRule="auto"/>
              <w:rPr>
                <w:rFonts w:ascii="Times New Roman" w:eastAsia="Calibri" w:hAnsi="Times New Roman" w:cs="Times New Roman"/>
                <w:sz w:val="28"/>
                <w:szCs w:val="28"/>
              </w:rPr>
            </w:pPr>
          </w:p>
          <w:p w:rsidR="00155A84" w:rsidRPr="0069212B" w:rsidRDefault="00155A84" w:rsidP="008E6F4F">
            <w:pPr>
              <w:spacing w:after="0" w:line="240" w:lineRule="auto"/>
              <w:rPr>
                <w:rFonts w:ascii="Times New Roman" w:eastAsia="Calibri" w:hAnsi="Times New Roman" w:cs="Times New Roman"/>
                <w:sz w:val="28"/>
                <w:szCs w:val="28"/>
              </w:rPr>
            </w:pPr>
          </w:p>
          <w:p w:rsidR="00155A84" w:rsidRPr="0069212B" w:rsidRDefault="00155A84" w:rsidP="008E6F4F">
            <w:pPr>
              <w:pStyle w:val="a3"/>
              <w:spacing w:before="0"/>
              <w:ind w:firstLine="709"/>
              <w:rPr>
                <w:rFonts w:eastAsia="Calibri"/>
                <w:szCs w:val="28"/>
                <w:lang w:eastAsia="ru-RU"/>
              </w:rPr>
            </w:pPr>
          </w:p>
        </w:tc>
      </w:tr>
    </w:tbl>
    <w:p w:rsidR="00155A84" w:rsidRPr="0069212B" w:rsidRDefault="00155A84" w:rsidP="00155A84">
      <w:pPr>
        <w:spacing w:before="120"/>
        <w:jc w:val="both"/>
        <w:rPr>
          <w:rFonts w:ascii="Times New Roman" w:hAnsi="Times New Roman" w:cs="Times New Roman"/>
          <w:b/>
          <w:sz w:val="28"/>
          <w:szCs w:val="28"/>
        </w:rPr>
      </w:pPr>
      <w:r w:rsidRPr="0069212B">
        <w:rPr>
          <w:rFonts w:ascii="Times New Roman" w:hAnsi="Times New Roman" w:cs="Times New Roman"/>
          <w:b/>
          <w:sz w:val="28"/>
          <w:szCs w:val="28"/>
        </w:rPr>
        <w:lastRenderedPageBreak/>
        <w:t>Форма Б. Реализация административных процедур в электронной форме (целевая модель).</w:t>
      </w:r>
    </w:p>
    <w:p w:rsidR="00155A84" w:rsidRPr="0069212B" w:rsidRDefault="00155A84" w:rsidP="00155A84">
      <w:pPr>
        <w:rPr>
          <w:rFonts w:ascii="Times New Roman" w:hAnsi="Times New Roman" w:cs="Times New Roman"/>
          <w:b/>
          <w:sz w:val="28"/>
          <w:szCs w:val="28"/>
        </w:rPr>
      </w:pPr>
    </w:p>
    <w:tbl>
      <w:tblPr>
        <w:tblW w:w="9781" w:type="dxa"/>
        <w:tblInd w:w="108" w:type="dxa"/>
        <w:tblLayout w:type="fixed"/>
        <w:tblCellMar>
          <w:left w:w="10" w:type="dxa"/>
          <w:right w:w="10" w:type="dxa"/>
        </w:tblCellMar>
        <w:tblLook w:val="0000" w:firstRow="0" w:lastRow="0" w:firstColumn="0" w:lastColumn="0" w:noHBand="0" w:noVBand="0"/>
      </w:tblPr>
      <w:tblGrid>
        <w:gridCol w:w="568"/>
        <w:gridCol w:w="2976"/>
        <w:gridCol w:w="2693"/>
        <w:gridCol w:w="3544"/>
      </w:tblGrid>
      <w:tr w:rsidR="00155A84" w:rsidRPr="0069212B" w:rsidTr="008E6F4F">
        <w:trPr>
          <w:cantSplit/>
        </w:trPr>
        <w:tc>
          <w:tcPr>
            <w:tcW w:w="3544" w:type="dxa"/>
            <w:gridSpan w:val="2"/>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jc w:val="center"/>
              <w:rPr>
                <w:rFonts w:ascii="Times New Roman" w:hAnsi="Times New Roman" w:cs="Times New Roman"/>
                <w:sz w:val="28"/>
                <w:szCs w:val="28"/>
              </w:rPr>
            </w:pPr>
            <w:r w:rsidRPr="0069212B">
              <w:rPr>
                <w:rFonts w:ascii="Times New Roman" w:hAnsi="Times New Roman" w:cs="Times New Roman"/>
                <w:b/>
                <w:color w:val="000000"/>
                <w:sz w:val="28"/>
                <w:szCs w:val="28"/>
              </w:rPr>
              <w:t>Наименование административной процедуры</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jc w:val="center"/>
              <w:rPr>
                <w:rFonts w:ascii="Times New Roman" w:hAnsi="Times New Roman" w:cs="Times New Roman"/>
                <w:sz w:val="28"/>
                <w:szCs w:val="28"/>
              </w:rPr>
            </w:pPr>
            <w:r w:rsidRPr="0069212B">
              <w:rPr>
                <w:rFonts w:ascii="Times New Roman" w:hAnsi="Times New Roman" w:cs="Times New Roman"/>
                <w:b/>
                <w:color w:val="000000"/>
                <w:sz w:val="28"/>
                <w:szCs w:val="28"/>
              </w:rPr>
              <w:t>Реализация процедуры в электронной форме</w:t>
            </w:r>
          </w:p>
        </w:tc>
        <w:tc>
          <w:tcPr>
            <w:tcW w:w="354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jc w:val="center"/>
              <w:rPr>
                <w:rFonts w:ascii="Times New Roman" w:hAnsi="Times New Roman" w:cs="Times New Roman"/>
                <w:sz w:val="28"/>
                <w:szCs w:val="28"/>
              </w:rPr>
            </w:pPr>
            <w:r w:rsidRPr="0069212B">
              <w:rPr>
                <w:rFonts w:ascii="Times New Roman" w:hAnsi="Times New Roman" w:cs="Times New Roman"/>
                <w:b/>
                <w:color w:val="000000"/>
                <w:sz w:val="28"/>
                <w:szCs w:val="28"/>
              </w:rPr>
              <w:t>Комментарии</w:t>
            </w:r>
          </w:p>
        </w:tc>
      </w:tr>
      <w:tr w:rsidR="00155A84" w:rsidRPr="0069212B" w:rsidTr="008E6F4F">
        <w:tc>
          <w:tcPr>
            <w:tcW w:w="3544" w:type="dxa"/>
            <w:gridSpan w:val="2"/>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rPr>
                <w:rFonts w:ascii="Times New Roman" w:eastAsia="Calibri"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rPr>
                <w:rFonts w:ascii="Times New Roman" w:hAnsi="Times New Roman" w:cs="Times New Roman"/>
                <w:sz w:val="28"/>
                <w:szCs w:val="28"/>
              </w:rPr>
            </w:pPr>
            <w:r w:rsidRPr="0069212B">
              <w:rPr>
                <w:rFonts w:ascii="Times New Roman" w:hAnsi="Times New Roman" w:cs="Times New Roman"/>
                <w:i/>
                <w:color w:val="000000"/>
                <w:sz w:val="28"/>
                <w:szCs w:val="28"/>
              </w:rPr>
              <w:t>Уже реализована/</w:t>
            </w:r>
            <w:proofErr w:type="gramStart"/>
            <w:r w:rsidRPr="0069212B">
              <w:rPr>
                <w:rFonts w:ascii="Times New Roman" w:hAnsi="Times New Roman" w:cs="Times New Roman"/>
                <w:i/>
                <w:color w:val="000000"/>
                <w:sz w:val="28"/>
                <w:szCs w:val="28"/>
              </w:rPr>
              <w:t>будет</w:t>
            </w:r>
            <w:proofErr w:type="gramEnd"/>
            <w:r w:rsidRPr="0069212B">
              <w:rPr>
                <w:rFonts w:ascii="Times New Roman" w:hAnsi="Times New Roman" w:cs="Times New Roman"/>
                <w:i/>
                <w:color w:val="000000"/>
                <w:sz w:val="28"/>
                <w:szCs w:val="28"/>
              </w:rPr>
              <w:t>/не будет</w:t>
            </w:r>
          </w:p>
        </w:tc>
        <w:tc>
          <w:tcPr>
            <w:tcW w:w="354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rPr>
                <w:rFonts w:ascii="Times New Roman" w:hAnsi="Times New Roman" w:cs="Times New Roman"/>
                <w:sz w:val="28"/>
                <w:szCs w:val="28"/>
              </w:rPr>
            </w:pPr>
            <w:r w:rsidRPr="0069212B">
              <w:rPr>
                <w:rFonts w:ascii="Times New Roman" w:hAnsi="Times New Roman" w:cs="Times New Roman"/>
                <w:i/>
                <w:color w:val="000000"/>
                <w:sz w:val="28"/>
                <w:szCs w:val="28"/>
              </w:rPr>
              <w:t xml:space="preserve">Если реализация процедуры в электронной форме не планируется, указать, почему. </w:t>
            </w:r>
          </w:p>
        </w:tc>
      </w:tr>
      <w:tr w:rsidR="00155A84" w:rsidRPr="0069212B" w:rsidTr="008E6F4F">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jc w:val="center"/>
              <w:rPr>
                <w:rFonts w:ascii="Times New Roman" w:hAnsi="Times New Roman" w:cs="Times New Roman"/>
                <w:sz w:val="28"/>
                <w:szCs w:val="28"/>
              </w:rPr>
            </w:pPr>
            <w:r w:rsidRPr="0069212B">
              <w:rPr>
                <w:rFonts w:ascii="Times New Roman" w:hAnsi="Times New Roman" w:cs="Times New Roman"/>
                <w:color w:val="000000"/>
                <w:sz w:val="28"/>
                <w:szCs w:val="28"/>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Предоставление органом или организацией заявителям информации и обеспечение доступа заявителей к сведениям о государственных услугах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i/>
                <w:color w:val="000000"/>
                <w:sz w:val="28"/>
                <w:szCs w:val="28"/>
              </w:rPr>
            </w:pPr>
            <w:r w:rsidRPr="0069212B">
              <w:rPr>
                <w:rFonts w:ascii="Times New Roman" w:hAnsi="Times New Roman" w:cs="Times New Roman"/>
                <w:i/>
                <w:color w:val="000000"/>
                <w:sz w:val="28"/>
                <w:szCs w:val="28"/>
              </w:rPr>
              <w:t>Уже реализована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p>
        </w:tc>
      </w:tr>
      <w:tr w:rsidR="00155A84" w:rsidRPr="0069212B" w:rsidTr="008E6F4F">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jc w:val="center"/>
              <w:rPr>
                <w:rFonts w:ascii="Times New Roman" w:hAnsi="Times New Roman" w:cs="Times New Roman"/>
                <w:sz w:val="28"/>
                <w:szCs w:val="28"/>
              </w:rPr>
            </w:pPr>
            <w:r w:rsidRPr="0069212B">
              <w:rPr>
                <w:rFonts w:ascii="Times New Roman" w:hAnsi="Times New Roman" w:cs="Times New Roman"/>
                <w:color w:val="000000"/>
                <w:sz w:val="28"/>
                <w:szCs w:val="2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Запись заявителя на прием в орган или организацию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i/>
                <w:color w:val="000000"/>
                <w:sz w:val="28"/>
                <w:szCs w:val="28"/>
              </w:rPr>
            </w:pPr>
            <w:r w:rsidRPr="0069212B">
              <w:rPr>
                <w:rFonts w:ascii="Times New Roman" w:hAnsi="Times New Roman" w:cs="Times New Roman"/>
                <w:i/>
                <w:color w:val="000000"/>
                <w:sz w:val="28"/>
                <w:szCs w:val="28"/>
              </w:rPr>
              <w:t xml:space="preserve">будет реализована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p>
        </w:tc>
      </w:tr>
      <w:tr w:rsidR="00155A84" w:rsidRPr="0069212B" w:rsidTr="008E6F4F">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jc w:val="center"/>
              <w:rPr>
                <w:rFonts w:ascii="Times New Roman" w:hAnsi="Times New Roman" w:cs="Times New Roman"/>
                <w:sz w:val="28"/>
                <w:szCs w:val="28"/>
              </w:rPr>
            </w:pPr>
            <w:r w:rsidRPr="0069212B">
              <w:rPr>
                <w:rFonts w:ascii="Times New Roman" w:hAnsi="Times New Roman" w:cs="Times New Roman"/>
                <w:color w:val="000000"/>
                <w:sz w:val="28"/>
                <w:szCs w:val="28"/>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Обеспечение органом или организацией возможности для формирования заявителем запросов, необходимых для предоставления услуги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hAnsi="Times New Roman" w:cs="Times New Roman"/>
                <w:i/>
                <w:color w:val="000000"/>
                <w:sz w:val="28"/>
                <w:szCs w:val="28"/>
              </w:rPr>
              <w:t xml:space="preserve">будет реализована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p>
        </w:tc>
      </w:tr>
      <w:tr w:rsidR="00155A84" w:rsidRPr="0069212B" w:rsidTr="008E6F4F">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jc w:val="center"/>
              <w:rPr>
                <w:rFonts w:ascii="Times New Roman" w:hAnsi="Times New Roman" w:cs="Times New Roman"/>
                <w:sz w:val="28"/>
                <w:szCs w:val="28"/>
              </w:rPr>
            </w:pPr>
            <w:r w:rsidRPr="0069212B">
              <w:rPr>
                <w:rFonts w:ascii="Times New Roman" w:hAnsi="Times New Roman" w:cs="Times New Roman"/>
                <w:color w:val="000000"/>
                <w:sz w:val="28"/>
                <w:szCs w:val="2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Прием от заявителя и регистрация органом или организацией документов (сведений), необходимых для предоставления услуги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hAnsi="Times New Roman" w:cs="Times New Roman"/>
                <w:i/>
                <w:color w:val="000000"/>
                <w:sz w:val="28"/>
                <w:szCs w:val="28"/>
              </w:rPr>
              <w:t>уже реализована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p>
        </w:tc>
      </w:tr>
      <w:tr w:rsidR="00155A84" w:rsidRPr="0069212B" w:rsidTr="008E6F4F">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jc w:val="center"/>
              <w:rPr>
                <w:rFonts w:ascii="Times New Roman" w:hAnsi="Times New Roman" w:cs="Times New Roman"/>
                <w:sz w:val="28"/>
                <w:szCs w:val="28"/>
              </w:rPr>
            </w:pPr>
            <w:r w:rsidRPr="0069212B">
              <w:rPr>
                <w:rFonts w:ascii="Times New Roman" w:hAnsi="Times New Roman" w:cs="Times New Roman"/>
                <w:color w:val="000000"/>
                <w:sz w:val="28"/>
                <w:szCs w:val="28"/>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 xml:space="preserve">Обеспечение органом или организацией возможности для </w:t>
            </w:r>
            <w:r w:rsidRPr="0069212B">
              <w:rPr>
                <w:rFonts w:ascii="Times New Roman" w:hAnsi="Times New Roman" w:cs="Times New Roman"/>
                <w:color w:val="000000"/>
                <w:sz w:val="28"/>
                <w:szCs w:val="28"/>
              </w:rPr>
              <w:lastRenderedPageBreak/>
              <w:t>заявителя оплатить государственную пошлину за предоставление услуги, плату за предоставление услуги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hAnsi="Times New Roman" w:cs="Times New Roman"/>
                <w:i/>
                <w:color w:val="000000"/>
                <w:sz w:val="28"/>
                <w:szCs w:val="28"/>
              </w:rPr>
              <w:lastRenderedPageBreak/>
              <w:t>не будет реализована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eastAsia="Calibri" w:hAnsi="Times New Roman" w:cs="Times New Roman"/>
                <w:sz w:val="28"/>
                <w:szCs w:val="28"/>
              </w:rPr>
              <w:t xml:space="preserve">Предоставление государственной услуги осуществляется без </w:t>
            </w:r>
            <w:r w:rsidRPr="0069212B">
              <w:rPr>
                <w:rFonts w:ascii="Times New Roman" w:eastAsia="Calibri" w:hAnsi="Times New Roman" w:cs="Times New Roman"/>
                <w:sz w:val="28"/>
                <w:szCs w:val="28"/>
              </w:rPr>
              <w:lastRenderedPageBreak/>
              <w:t>взимания государственной пошлины</w:t>
            </w:r>
          </w:p>
        </w:tc>
      </w:tr>
      <w:tr w:rsidR="00155A84" w:rsidRPr="0069212B" w:rsidTr="008E6F4F">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jc w:val="center"/>
              <w:rPr>
                <w:rFonts w:ascii="Times New Roman" w:hAnsi="Times New Roman" w:cs="Times New Roman"/>
                <w:sz w:val="28"/>
                <w:szCs w:val="28"/>
              </w:rPr>
            </w:pPr>
            <w:r w:rsidRPr="0069212B">
              <w:rPr>
                <w:rFonts w:ascii="Times New Roman" w:hAnsi="Times New Roman" w:cs="Times New Roman"/>
                <w:color w:val="000000"/>
                <w:sz w:val="28"/>
                <w:szCs w:val="28"/>
              </w:rPr>
              <w:lastRenderedPageBreak/>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color w:val="000000"/>
                <w:sz w:val="28"/>
                <w:szCs w:val="28"/>
              </w:rPr>
            </w:pPr>
            <w:r w:rsidRPr="0069212B">
              <w:rPr>
                <w:rFonts w:ascii="Times New Roman" w:hAnsi="Times New Roman" w:cs="Times New Roman"/>
                <w:color w:val="000000"/>
                <w:sz w:val="28"/>
                <w:szCs w:val="28"/>
              </w:rPr>
              <w:t>Взаимодействие органов, предоставляющих государственные услуги, муниципальные услуги, иных органов, участвующих в предоставлении государственных и муниципальных услуг</w:t>
            </w:r>
          </w:p>
          <w:p w:rsidR="00155A84" w:rsidRPr="0069212B" w:rsidRDefault="00155A84" w:rsidP="008E6F4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hAnsi="Times New Roman" w:cs="Times New Roman"/>
                <w:i/>
                <w:color w:val="000000"/>
                <w:sz w:val="28"/>
                <w:szCs w:val="28"/>
              </w:rPr>
              <w:t xml:space="preserve">уже реализована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eastAsia="Calibri" w:hAnsi="Times New Roman" w:cs="Times New Roman"/>
                <w:sz w:val="28"/>
                <w:szCs w:val="28"/>
              </w:rPr>
              <w:t>ИС МО</w:t>
            </w:r>
          </w:p>
        </w:tc>
      </w:tr>
      <w:tr w:rsidR="00155A84" w:rsidRPr="0069212B" w:rsidTr="008E6F4F">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jc w:val="center"/>
              <w:rPr>
                <w:rFonts w:ascii="Times New Roman" w:hAnsi="Times New Roman" w:cs="Times New Roman"/>
                <w:sz w:val="28"/>
                <w:szCs w:val="28"/>
              </w:rPr>
            </w:pPr>
            <w:r w:rsidRPr="0069212B">
              <w:rPr>
                <w:rFonts w:ascii="Times New Roman" w:hAnsi="Times New Roman" w:cs="Times New Roman"/>
                <w:color w:val="000000"/>
                <w:sz w:val="28"/>
                <w:szCs w:val="28"/>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Направление органом или организацией заявителю результата предоставления услуги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hAnsi="Times New Roman" w:cs="Times New Roman"/>
                <w:i/>
                <w:color w:val="000000"/>
                <w:sz w:val="28"/>
                <w:szCs w:val="28"/>
              </w:rPr>
              <w:t xml:space="preserve">будет реализована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p>
        </w:tc>
      </w:tr>
      <w:tr w:rsidR="00155A84" w:rsidRPr="0069212B" w:rsidTr="008E6F4F">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jc w:val="center"/>
              <w:rPr>
                <w:rFonts w:ascii="Times New Roman" w:hAnsi="Times New Roman" w:cs="Times New Roman"/>
                <w:sz w:val="28"/>
                <w:szCs w:val="28"/>
              </w:rPr>
            </w:pPr>
            <w:r w:rsidRPr="0069212B">
              <w:rPr>
                <w:rFonts w:ascii="Times New Roman" w:hAnsi="Times New Roman" w:cs="Times New Roman"/>
                <w:color w:val="000000"/>
                <w:sz w:val="28"/>
                <w:szCs w:val="28"/>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Направление органом или организацией заявителю сведений о ходе выполнения запроса о предоставлении услуги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hAnsi="Times New Roman" w:cs="Times New Roman"/>
                <w:i/>
                <w:color w:val="000000"/>
                <w:sz w:val="28"/>
                <w:szCs w:val="28"/>
              </w:rPr>
              <w:t>будет реализована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p>
        </w:tc>
      </w:tr>
      <w:tr w:rsidR="00155A84" w:rsidRPr="0069212B" w:rsidTr="008E6F4F">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jc w:val="center"/>
              <w:rPr>
                <w:rFonts w:ascii="Times New Roman" w:hAnsi="Times New Roman" w:cs="Times New Roman"/>
                <w:sz w:val="28"/>
                <w:szCs w:val="28"/>
              </w:rPr>
            </w:pPr>
            <w:r w:rsidRPr="0069212B">
              <w:rPr>
                <w:rFonts w:ascii="Times New Roman" w:hAnsi="Times New Roman" w:cs="Times New Roman"/>
                <w:color w:val="000000"/>
                <w:sz w:val="28"/>
                <w:szCs w:val="28"/>
              </w:rPr>
              <w:t>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hAnsi="Times New Roman" w:cs="Times New Roman"/>
                <w:sz w:val="28"/>
                <w:szCs w:val="28"/>
              </w:rPr>
            </w:pPr>
            <w:r w:rsidRPr="0069212B">
              <w:rPr>
                <w:rFonts w:ascii="Times New Roman" w:hAnsi="Times New Roman" w:cs="Times New Roman"/>
                <w:color w:val="000000"/>
                <w:sz w:val="28"/>
                <w:szCs w:val="28"/>
              </w:rPr>
              <w:t>Обеспечение органом или организацией возможности досудебного (внесудебного) рассмотрения жалоб в процессе получения услуг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hAnsi="Times New Roman" w:cs="Times New Roman"/>
                <w:i/>
                <w:color w:val="000000"/>
                <w:sz w:val="28"/>
                <w:szCs w:val="28"/>
              </w:rPr>
              <w:t>уже реализована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55A84" w:rsidRPr="0069212B" w:rsidRDefault="00155A84" w:rsidP="008E6F4F">
            <w:pPr>
              <w:spacing w:after="0" w:line="240" w:lineRule="auto"/>
              <w:rPr>
                <w:rFonts w:ascii="Times New Roman" w:eastAsia="Calibri" w:hAnsi="Times New Roman" w:cs="Times New Roman"/>
                <w:sz w:val="28"/>
                <w:szCs w:val="28"/>
              </w:rPr>
            </w:pPr>
            <w:r w:rsidRPr="0069212B">
              <w:rPr>
                <w:rFonts w:ascii="Times New Roman" w:eastAsia="Calibri" w:hAnsi="Times New Roman" w:cs="Times New Roman"/>
                <w:sz w:val="28"/>
                <w:szCs w:val="28"/>
              </w:rPr>
              <w:t>Система досудебного обжалования</w:t>
            </w:r>
          </w:p>
        </w:tc>
      </w:tr>
    </w:tbl>
    <w:p w:rsidR="00155A84" w:rsidRPr="0069212B" w:rsidRDefault="00155A84" w:rsidP="00155A84">
      <w:pPr>
        <w:rPr>
          <w:rFonts w:ascii="Times New Roman" w:hAnsi="Times New Roman" w:cs="Times New Roman"/>
          <w:b/>
          <w:sz w:val="28"/>
          <w:szCs w:val="28"/>
        </w:rPr>
      </w:pPr>
    </w:p>
    <w:p w:rsidR="00155A84" w:rsidRPr="0069212B" w:rsidRDefault="00155A84" w:rsidP="00155A84">
      <w:pPr>
        <w:spacing w:before="120"/>
        <w:rPr>
          <w:rFonts w:ascii="Times New Roman" w:hAnsi="Times New Roman" w:cs="Times New Roman"/>
          <w:b/>
          <w:sz w:val="28"/>
          <w:szCs w:val="28"/>
        </w:rPr>
      </w:pPr>
      <w:r w:rsidRPr="0069212B">
        <w:rPr>
          <w:rFonts w:ascii="Times New Roman" w:hAnsi="Times New Roman" w:cs="Times New Roman"/>
          <w:b/>
          <w:sz w:val="28"/>
          <w:szCs w:val="28"/>
        </w:rPr>
        <w:t>Форма В. План мероприятий</w:t>
      </w:r>
    </w:p>
    <w:p w:rsidR="00155A84" w:rsidRPr="0069212B" w:rsidRDefault="00155A84" w:rsidP="00155A84">
      <w:pPr>
        <w:spacing w:before="120"/>
        <w:rPr>
          <w:rFonts w:ascii="Times New Roman" w:hAnsi="Times New Roman" w:cs="Times New Roman"/>
          <w:sz w:val="28"/>
          <w:szCs w:val="28"/>
        </w:rPr>
      </w:pPr>
    </w:p>
    <w:tbl>
      <w:tblPr>
        <w:tblW w:w="0" w:type="auto"/>
        <w:tblInd w:w="108" w:type="dxa"/>
        <w:tblCellMar>
          <w:left w:w="10" w:type="dxa"/>
          <w:right w:w="10" w:type="dxa"/>
        </w:tblCellMar>
        <w:tblLook w:val="0000" w:firstRow="0" w:lastRow="0" w:firstColumn="0" w:lastColumn="0" w:noHBand="0" w:noVBand="0"/>
      </w:tblPr>
      <w:tblGrid>
        <w:gridCol w:w="535"/>
        <w:gridCol w:w="1882"/>
        <w:gridCol w:w="2078"/>
        <w:gridCol w:w="1838"/>
        <w:gridCol w:w="1390"/>
        <w:gridCol w:w="1740"/>
      </w:tblGrid>
      <w:tr w:rsidR="00155A84" w:rsidRPr="0069212B" w:rsidTr="008E6F4F">
        <w:tc>
          <w:tcPr>
            <w:tcW w:w="56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jc w:val="center"/>
              <w:rPr>
                <w:rFonts w:ascii="Times New Roman" w:hAnsi="Times New Roman" w:cs="Times New Roman"/>
                <w:sz w:val="28"/>
                <w:szCs w:val="28"/>
              </w:rPr>
            </w:pPr>
            <w:r w:rsidRPr="0069212B">
              <w:rPr>
                <w:rFonts w:ascii="Times New Roman" w:hAnsi="Times New Roman" w:cs="Times New Roman"/>
                <w:b/>
                <w:color w:val="000000"/>
                <w:sz w:val="28"/>
                <w:szCs w:val="28"/>
              </w:rPr>
              <w:lastRenderedPageBreak/>
              <w:t xml:space="preserve">№ </w:t>
            </w:r>
            <w:proofErr w:type="gramStart"/>
            <w:r w:rsidRPr="0069212B">
              <w:rPr>
                <w:rFonts w:ascii="Times New Roman" w:hAnsi="Times New Roman" w:cs="Times New Roman"/>
                <w:b/>
                <w:color w:val="000000"/>
                <w:sz w:val="28"/>
                <w:szCs w:val="28"/>
              </w:rPr>
              <w:t>п</w:t>
            </w:r>
            <w:proofErr w:type="gramEnd"/>
            <w:r w:rsidRPr="0069212B">
              <w:rPr>
                <w:rFonts w:ascii="Times New Roman" w:hAnsi="Times New Roman" w:cs="Times New Roman"/>
                <w:b/>
                <w:color w:val="000000"/>
                <w:sz w:val="28"/>
                <w:szCs w:val="28"/>
              </w:rPr>
              <w:t>/п</w:t>
            </w:r>
          </w:p>
        </w:tc>
        <w:tc>
          <w:tcPr>
            <w:tcW w:w="1742"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jc w:val="center"/>
              <w:rPr>
                <w:rFonts w:ascii="Times New Roman" w:hAnsi="Times New Roman" w:cs="Times New Roman"/>
                <w:sz w:val="28"/>
                <w:szCs w:val="28"/>
              </w:rPr>
            </w:pPr>
            <w:r w:rsidRPr="0069212B">
              <w:rPr>
                <w:rFonts w:ascii="Times New Roman" w:hAnsi="Times New Roman" w:cs="Times New Roman"/>
                <w:b/>
                <w:color w:val="000000"/>
                <w:sz w:val="28"/>
                <w:szCs w:val="28"/>
              </w:rPr>
              <w:t>Мероприятие</w:t>
            </w:r>
          </w:p>
        </w:tc>
        <w:tc>
          <w:tcPr>
            <w:tcW w:w="2221"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jc w:val="center"/>
              <w:rPr>
                <w:rFonts w:ascii="Times New Roman" w:hAnsi="Times New Roman" w:cs="Times New Roman"/>
                <w:sz w:val="28"/>
                <w:szCs w:val="28"/>
              </w:rPr>
            </w:pPr>
            <w:r w:rsidRPr="0069212B">
              <w:rPr>
                <w:rFonts w:ascii="Times New Roman" w:hAnsi="Times New Roman" w:cs="Times New Roman"/>
                <w:b/>
                <w:color w:val="000000"/>
                <w:sz w:val="28"/>
                <w:szCs w:val="28"/>
              </w:rPr>
              <w:t>Вид документа, подтверждающего исполнение мероприятия</w:t>
            </w:r>
          </w:p>
        </w:tc>
        <w:tc>
          <w:tcPr>
            <w:tcW w:w="1938"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jc w:val="center"/>
              <w:rPr>
                <w:rFonts w:ascii="Times New Roman" w:hAnsi="Times New Roman" w:cs="Times New Roman"/>
                <w:sz w:val="28"/>
                <w:szCs w:val="28"/>
              </w:rPr>
            </w:pPr>
            <w:r w:rsidRPr="0069212B">
              <w:rPr>
                <w:rFonts w:ascii="Times New Roman" w:hAnsi="Times New Roman" w:cs="Times New Roman"/>
                <w:b/>
                <w:color w:val="000000"/>
                <w:sz w:val="28"/>
                <w:szCs w:val="28"/>
              </w:rPr>
              <w:t>Ответственный исполнитель</w:t>
            </w:r>
          </w:p>
        </w:tc>
        <w:tc>
          <w:tcPr>
            <w:tcW w:w="1481"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jc w:val="center"/>
              <w:rPr>
                <w:rFonts w:ascii="Times New Roman" w:hAnsi="Times New Roman" w:cs="Times New Roman"/>
                <w:sz w:val="28"/>
                <w:szCs w:val="28"/>
              </w:rPr>
            </w:pPr>
            <w:r w:rsidRPr="0069212B">
              <w:rPr>
                <w:rFonts w:ascii="Times New Roman" w:hAnsi="Times New Roman" w:cs="Times New Roman"/>
                <w:b/>
                <w:color w:val="000000"/>
                <w:sz w:val="28"/>
                <w:szCs w:val="28"/>
              </w:rPr>
              <w:t>Срок реализации</w:t>
            </w:r>
          </w:p>
        </w:tc>
        <w:tc>
          <w:tcPr>
            <w:tcW w:w="1521"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rsidR="00155A84" w:rsidRPr="0069212B" w:rsidRDefault="00155A84" w:rsidP="008E6F4F">
            <w:pPr>
              <w:spacing w:before="120"/>
              <w:jc w:val="center"/>
              <w:rPr>
                <w:rFonts w:ascii="Times New Roman" w:hAnsi="Times New Roman" w:cs="Times New Roman"/>
                <w:sz w:val="28"/>
                <w:szCs w:val="28"/>
              </w:rPr>
            </w:pPr>
            <w:r w:rsidRPr="0069212B">
              <w:rPr>
                <w:rFonts w:ascii="Times New Roman" w:hAnsi="Times New Roman" w:cs="Times New Roman"/>
                <w:b/>
                <w:color w:val="000000"/>
                <w:sz w:val="28"/>
                <w:szCs w:val="28"/>
              </w:rPr>
              <w:t>Ожидаемые результаты</w:t>
            </w:r>
          </w:p>
        </w:tc>
      </w:tr>
      <w:tr w:rsidR="00155A84" w:rsidRPr="0069212B" w:rsidTr="008E6F4F">
        <w:trPr>
          <w:trHeight w:val="541"/>
        </w:trPr>
        <w:tc>
          <w:tcPr>
            <w:tcW w:w="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55A84" w:rsidRPr="0069212B" w:rsidRDefault="00155A84" w:rsidP="008E6F4F">
            <w:pPr>
              <w:spacing w:before="120"/>
              <w:rPr>
                <w:rFonts w:ascii="Times New Roman" w:eastAsia="Calibri" w:hAnsi="Times New Roman" w:cs="Times New Roman"/>
                <w:sz w:val="28"/>
                <w:szCs w:val="28"/>
              </w:rPr>
            </w:pPr>
          </w:p>
        </w:tc>
        <w:tc>
          <w:tcPr>
            <w:tcW w:w="174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155A84" w:rsidRPr="0069212B" w:rsidRDefault="00155A84" w:rsidP="008E6F4F">
            <w:pPr>
              <w:spacing w:before="120"/>
              <w:rPr>
                <w:rFonts w:ascii="Times New Roman" w:hAnsi="Times New Roman" w:cs="Times New Roman"/>
                <w:sz w:val="28"/>
                <w:szCs w:val="28"/>
              </w:rPr>
            </w:pPr>
            <w:r w:rsidRPr="0069212B">
              <w:rPr>
                <w:rFonts w:ascii="Times New Roman" w:hAnsi="Times New Roman" w:cs="Times New Roman"/>
                <w:color w:val="000000"/>
                <w:sz w:val="28"/>
                <w:szCs w:val="28"/>
              </w:rPr>
              <w:t xml:space="preserve">Разработка информационной системы, обеспечивающей возможность записи на прием в лечебное учреждение, </w:t>
            </w:r>
            <w:r w:rsidRPr="0069212B">
              <w:rPr>
                <w:rFonts w:ascii="Times New Roman" w:eastAsia="Calibri" w:hAnsi="Times New Roman" w:cs="Times New Roman"/>
                <w:sz w:val="28"/>
                <w:szCs w:val="28"/>
              </w:rPr>
              <w:t xml:space="preserve">возможность получать с ЕГПУ заявление и документы в электронном виде, </w:t>
            </w:r>
            <w:r w:rsidRPr="0069212B">
              <w:rPr>
                <w:rFonts w:ascii="Times New Roman" w:hAnsi="Times New Roman" w:cs="Times New Roman"/>
                <w:color w:val="000000"/>
                <w:sz w:val="28"/>
                <w:szCs w:val="28"/>
              </w:rPr>
              <w:t>получать и обрабатывать запросы с ЕГПУ</w:t>
            </w:r>
          </w:p>
        </w:tc>
        <w:tc>
          <w:tcPr>
            <w:tcW w:w="22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155A84" w:rsidRPr="0069212B" w:rsidRDefault="00155A84" w:rsidP="008E6F4F">
            <w:pPr>
              <w:jc w:val="center"/>
              <w:rPr>
                <w:rFonts w:ascii="Times New Roman" w:hAnsi="Times New Roman" w:cs="Times New Roman"/>
                <w:color w:val="000000"/>
                <w:sz w:val="28"/>
                <w:szCs w:val="28"/>
              </w:rPr>
            </w:pPr>
            <w:r w:rsidRPr="0069212B">
              <w:rPr>
                <w:rFonts w:ascii="Times New Roman" w:hAnsi="Times New Roman" w:cs="Times New Roman"/>
                <w:color w:val="000000"/>
                <w:sz w:val="28"/>
                <w:szCs w:val="28"/>
              </w:rPr>
              <w:t>Техническое задание</w:t>
            </w:r>
          </w:p>
        </w:tc>
        <w:tc>
          <w:tcPr>
            <w:tcW w:w="19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155A84" w:rsidRPr="0069212B" w:rsidRDefault="00155A84" w:rsidP="008E6F4F">
            <w:pPr>
              <w:jc w:val="center"/>
              <w:rPr>
                <w:rFonts w:ascii="Times New Roman" w:hAnsi="Times New Roman" w:cs="Times New Roman"/>
                <w:color w:val="000000"/>
                <w:sz w:val="28"/>
                <w:szCs w:val="28"/>
              </w:rPr>
            </w:pPr>
            <w:r w:rsidRPr="0069212B">
              <w:rPr>
                <w:rFonts w:ascii="Times New Roman" w:hAnsi="Times New Roman" w:cs="Times New Roman"/>
                <w:color w:val="000000"/>
                <w:sz w:val="28"/>
                <w:szCs w:val="28"/>
              </w:rPr>
              <w:t>Управление здравоохранения Липецкой области</w:t>
            </w:r>
          </w:p>
        </w:tc>
        <w:tc>
          <w:tcPr>
            <w:tcW w:w="1481" w:type="dxa"/>
            <w:tcBorders>
              <w:top w:val="single" w:sz="4" w:space="0" w:color="000000"/>
              <w:left w:val="single" w:sz="0" w:space="0" w:color="000000"/>
              <w:bottom w:val="single" w:sz="4" w:space="0" w:color="auto"/>
              <w:right w:val="single" w:sz="4" w:space="0" w:color="000000"/>
            </w:tcBorders>
            <w:shd w:val="clear" w:color="auto" w:fill="auto"/>
            <w:tcMar>
              <w:left w:w="108" w:type="dxa"/>
              <w:right w:w="108" w:type="dxa"/>
            </w:tcMar>
          </w:tcPr>
          <w:p w:rsidR="00155A84" w:rsidRPr="0069212B" w:rsidRDefault="00155A84" w:rsidP="008E6F4F">
            <w:pPr>
              <w:jc w:val="center"/>
              <w:rPr>
                <w:rFonts w:ascii="Times New Roman" w:hAnsi="Times New Roman" w:cs="Times New Roman"/>
                <w:sz w:val="28"/>
                <w:szCs w:val="28"/>
              </w:rPr>
            </w:pPr>
          </w:p>
        </w:tc>
        <w:tc>
          <w:tcPr>
            <w:tcW w:w="1521" w:type="dxa"/>
            <w:tcBorders>
              <w:top w:val="single" w:sz="4" w:space="0" w:color="000000"/>
              <w:left w:val="single" w:sz="0" w:space="0" w:color="000000"/>
              <w:bottom w:val="single" w:sz="4" w:space="0" w:color="auto"/>
              <w:right w:val="single" w:sz="4" w:space="0" w:color="000000"/>
            </w:tcBorders>
            <w:shd w:val="clear" w:color="auto" w:fill="auto"/>
            <w:tcMar>
              <w:left w:w="108" w:type="dxa"/>
              <w:right w:w="108" w:type="dxa"/>
            </w:tcMar>
            <w:vAlign w:val="bottom"/>
          </w:tcPr>
          <w:p w:rsidR="00155A84" w:rsidRPr="0069212B" w:rsidRDefault="00155A84" w:rsidP="008E6F4F">
            <w:pPr>
              <w:spacing w:before="120"/>
              <w:rPr>
                <w:rFonts w:ascii="Times New Roman" w:eastAsia="Calibri" w:hAnsi="Times New Roman" w:cs="Times New Roman"/>
                <w:sz w:val="28"/>
                <w:szCs w:val="28"/>
              </w:rPr>
            </w:pPr>
            <w:r w:rsidRPr="0069212B">
              <w:rPr>
                <w:rFonts w:ascii="Times New Roman" w:eastAsia="Calibri" w:hAnsi="Times New Roman" w:cs="Times New Roman"/>
                <w:sz w:val="28"/>
                <w:szCs w:val="28"/>
              </w:rPr>
              <w:t>Возможность получать с ЕГПУ заявление и документы в электронном виде.</w:t>
            </w:r>
          </w:p>
          <w:p w:rsidR="00155A84" w:rsidRPr="0069212B" w:rsidRDefault="00155A84" w:rsidP="008E6F4F">
            <w:pPr>
              <w:spacing w:before="120"/>
              <w:rPr>
                <w:rFonts w:ascii="Times New Roman" w:eastAsia="Calibri" w:hAnsi="Times New Roman" w:cs="Times New Roman"/>
                <w:sz w:val="28"/>
                <w:szCs w:val="28"/>
              </w:rPr>
            </w:pPr>
            <w:r w:rsidRPr="0069212B">
              <w:rPr>
                <w:rFonts w:ascii="Times New Roman" w:eastAsia="Calibri" w:hAnsi="Times New Roman" w:cs="Times New Roman"/>
                <w:sz w:val="28"/>
                <w:szCs w:val="28"/>
              </w:rPr>
              <w:t xml:space="preserve">Возможность передавать заявителю </w:t>
            </w:r>
            <w:r w:rsidRPr="0069212B">
              <w:rPr>
                <w:rFonts w:ascii="Times New Roman" w:hAnsi="Times New Roman" w:cs="Times New Roman"/>
                <w:color w:val="000000"/>
                <w:sz w:val="28"/>
                <w:szCs w:val="28"/>
              </w:rPr>
              <w:t>сведений о ходе выполнения запроса о предоставлении услуги и результаты</w:t>
            </w:r>
          </w:p>
        </w:tc>
      </w:tr>
    </w:tbl>
    <w:p w:rsidR="00155A84" w:rsidRPr="0069212B" w:rsidRDefault="00155A84" w:rsidP="00155A84">
      <w:pPr>
        <w:keepNext/>
        <w:keepLines/>
        <w:tabs>
          <w:tab w:val="left" w:pos="567"/>
          <w:tab w:val="left" w:pos="1418"/>
        </w:tabs>
        <w:suppressAutoHyphens/>
        <w:spacing w:before="120"/>
        <w:ind w:left="788" w:right="284"/>
        <w:rPr>
          <w:rFonts w:ascii="Times New Roman" w:hAnsi="Times New Roman" w:cs="Times New Roman"/>
          <w:b/>
          <w:sz w:val="28"/>
          <w:szCs w:val="28"/>
        </w:rPr>
      </w:pPr>
    </w:p>
    <w:p w:rsidR="00155A84" w:rsidRPr="0069212B" w:rsidRDefault="00155A84" w:rsidP="00155A84">
      <w:pPr>
        <w:rPr>
          <w:rFonts w:ascii="Times New Roman" w:hAnsi="Times New Roman" w:cs="Times New Roman"/>
          <w:sz w:val="28"/>
          <w:szCs w:val="28"/>
        </w:rPr>
      </w:pPr>
    </w:p>
    <w:p w:rsidR="00155A84" w:rsidRPr="0069212B" w:rsidRDefault="00155A84" w:rsidP="00155A84">
      <w:pPr>
        <w:rPr>
          <w:rFonts w:ascii="Times New Roman" w:hAnsi="Times New Roman" w:cs="Times New Roman"/>
          <w:sz w:val="28"/>
          <w:szCs w:val="28"/>
        </w:rPr>
      </w:pPr>
    </w:p>
    <w:p w:rsidR="00155A84" w:rsidRPr="0069212B" w:rsidRDefault="00155A84" w:rsidP="00155A84">
      <w:pPr>
        <w:rPr>
          <w:rFonts w:ascii="Times New Roman" w:hAnsi="Times New Roman" w:cs="Times New Roman"/>
          <w:sz w:val="28"/>
          <w:szCs w:val="28"/>
        </w:rPr>
      </w:pPr>
    </w:p>
    <w:p w:rsidR="00155A84" w:rsidRPr="0069212B" w:rsidRDefault="00155A84" w:rsidP="00155A84">
      <w:pPr>
        <w:rPr>
          <w:rFonts w:ascii="Times New Roman" w:hAnsi="Times New Roman" w:cs="Times New Roman"/>
          <w:sz w:val="28"/>
          <w:szCs w:val="28"/>
        </w:rPr>
      </w:pPr>
    </w:p>
    <w:p w:rsidR="00155A84" w:rsidRPr="0069212B" w:rsidRDefault="00155A84" w:rsidP="00155A84">
      <w:pPr>
        <w:rPr>
          <w:rFonts w:ascii="Times New Roman" w:hAnsi="Times New Roman" w:cs="Times New Roman"/>
          <w:sz w:val="28"/>
          <w:szCs w:val="28"/>
        </w:rPr>
      </w:pPr>
    </w:p>
    <w:p w:rsidR="006C0685" w:rsidRDefault="006C0685">
      <w:bookmarkStart w:id="0" w:name="_GoBack"/>
      <w:bookmarkEnd w:id="0"/>
    </w:p>
    <w:sectPr w:rsidR="006C0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82220"/>
    <w:multiLevelType w:val="multilevel"/>
    <w:tmpl w:val="025866D2"/>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84"/>
    <w:rsid w:val="00155A84"/>
    <w:rsid w:val="005F5E6D"/>
    <w:rsid w:val="006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84"/>
  </w:style>
  <w:style w:type="paragraph" w:styleId="1">
    <w:name w:val="heading 1"/>
    <w:basedOn w:val="a"/>
    <w:next w:val="a"/>
    <w:link w:val="10"/>
    <w:uiPriority w:val="9"/>
    <w:qFormat/>
    <w:rsid w:val="00155A84"/>
    <w:pPr>
      <w:keepNext/>
      <w:keepLines/>
      <w:numPr>
        <w:numId w:val="1"/>
      </w:numPr>
      <w:spacing w:before="240" w:after="0"/>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A84"/>
    <w:rPr>
      <w:rFonts w:ascii="Times New Roman" w:eastAsia="Times New Roman" w:hAnsi="Times New Roman" w:cs="Times New Roman"/>
      <w:b/>
      <w:bCs/>
      <w:sz w:val="28"/>
      <w:szCs w:val="28"/>
      <w:lang w:eastAsia="ru-RU"/>
    </w:rPr>
  </w:style>
  <w:style w:type="paragraph" w:styleId="a3">
    <w:name w:val="Body Text Indent"/>
    <w:basedOn w:val="a"/>
    <w:link w:val="a4"/>
    <w:rsid w:val="00155A84"/>
    <w:pPr>
      <w:spacing w:before="120" w:after="0" w:line="240" w:lineRule="auto"/>
      <w:ind w:firstLine="720"/>
      <w:contextualSpacing/>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155A84"/>
    <w:rPr>
      <w:rFonts w:ascii="Times New Roman" w:eastAsia="Times New Roman" w:hAnsi="Times New Roman" w:cs="Times New Roman"/>
      <w:sz w:val="28"/>
      <w:szCs w:val="24"/>
    </w:rPr>
  </w:style>
  <w:style w:type="paragraph" w:styleId="a5">
    <w:name w:val="Normal (Web)"/>
    <w:basedOn w:val="a"/>
    <w:uiPriority w:val="99"/>
    <w:semiHidden/>
    <w:unhideWhenUsed/>
    <w:rsid w:val="00155A84"/>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84"/>
  </w:style>
  <w:style w:type="paragraph" w:styleId="1">
    <w:name w:val="heading 1"/>
    <w:basedOn w:val="a"/>
    <w:next w:val="a"/>
    <w:link w:val="10"/>
    <w:uiPriority w:val="9"/>
    <w:qFormat/>
    <w:rsid w:val="00155A84"/>
    <w:pPr>
      <w:keepNext/>
      <w:keepLines/>
      <w:numPr>
        <w:numId w:val="1"/>
      </w:numPr>
      <w:spacing w:before="240" w:after="0"/>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A84"/>
    <w:rPr>
      <w:rFonts w:ascii="Times New Roman" w:eastAsia="Times New Roman" w:hAnsi="Times New Roman" w:cs="Times New Roman"/>
      <w:b/>
      <w:bCs/>
      <w:sz w:val="28"/>
      <w:szCs w:val="28"/>
      <w:lang w:eastAsia="ru-RU"/>
    </w:rPr>
  </w:style>
  <w:style w:type="paragraph" w:styleId="a3">
    <w:name w:val="Body Text Indent"/>
    <w:basedOn w:val="a"/>
    <w:link w:val="a4"/>
    <w:rsid w:val="00155A84"/>
    <w:pPr>
      <w:spacing w:before="120" w:after="0" w:line="240" w:lineRule="auto"/>
      <w:ind w:firstLine="720"/>
      <w:contextualSpacing/>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155A84"/>
    <w:rPr>
      <w:rFonts w:ascii="Times New Roman" w:eastAsia="Times New Roman" w:hAnsi="Times New Roman" w:cs="Times New Roman"/>
      <w:sz w:val="28"/>
      <w:szCs w:val="24"/>
    </w:rPr>
  </w:style>
  <w:style w:type="paragraph" w:styleId="a5">
    <w:name w:val="Normal (Web)"/>
    <w:basedOn w:val="a"/>
    <w:uiPriority w:val="99"/>
    <w:semiHidden/>
    <w:unhideWhenUsed/>
    <w:rsid w:val="00155A84"/>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163D5F17FDD4EBDD377B26A0706F6F559FCD75487A4E4A7D9EE8vCG5O" TargetMode="External"/><Relationship Id="rId3" Type="http://schemas.microsoft.com/office/2007/relationships/stylesWithEffects" Target="stylesWithEffects.xml"/><Relationship Id="rId7" Type="http://schemas.openxmlformats.org/officeDocument/2006/relationships/hyperlink" Target="consultantplus://offline/ref=B675246CD4EF88321E4C0394E485AEB343CBC96F2CBC4098785C9E7E3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75246CD4EF88321E4C0394E485AEB343CBC96F2CBC4098785C9E7E38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2016-06-29T08:20:00Z</dcterms:created>
  <dcterms:modified xsi:type="dcterms:W3CDTF">2016-06-29T08:20:00Z</dcterms:modified>
</cp:coreProperties>
</file>