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22" w:rsidRDefault="005E3315">
      <w:pPr>
        <w:rPr>
          <w:rFonts w:ascii="Arial Black" w:hAnsi="Arial Black"/>
          <w:color w:val="002060"/>
          <w:sz w:val="36"/>
          <w:szCs w:val="36"/>
        </w:rPr>
      </w:pPr>
      <w:r>
        <w:rPr>
          <w:noProof/>
          <w:lang w:eastAsia="ru-RU"/>
        </w:rPr>
        <w:drawing>
          <wp:inline distT="0" distB="0" distL="0" distR="0">
            <wp:extent cx="1597446" cy="1421176"/>
            <wp:effectExtent l="0" t="0" r="0" b="0"/>
            <wp:docPr id="2" name="Рисунок 2" descr="C:\Users\Марго\Desktop\отделение мед проф — коп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го\Desktop\отделение мед проф — копия (1).png"/>
                    <pic:cNvPicPr>
                      <a:picLocks noChangeAspect="1" noChangeArrowheads="1"/>
                    </pic:cNvPicPr>
                  </pic:nvPicPr>
                  <pic:blipFill>
                    <a:blip r:embed="rId4" cstate="print"/>
                    <a:srcRect/>
                    <a:stretch>
                      <a:fillRect/>
                    </a:stretch>
                  </pic:blipFill>
                  <pic:spPr bwMode="auto">
                    <a:xfrm>
                      <a:off x="0" y="0"/>
                      <a:ext cx="1597549" cy="1421268"/>
                    </a:xfrm>
                    <a:prstGeom prst="rect">
                      <a:avLst/>
                    </a:prstGeom>
                    <a:noFill/>
                    <a:ln w="9525">
                      <a:noFill/>
                      <a:miter lim="800000"/>
                      <a:headEnd/>
                      <a:tailEnd/>
                    </a:ln>
                  </pic:spPr>
                </pic:pic>
              </a:graphicData>
            </a:graphic>
          </wp:inline>
        </w:drawing>
      </w:r>
      <w:r w:rsidR="00B55C7A">
        <w:t xml:space="preserve"> </w:t>
      </w:r>
      <w:r w:rsidR="00B55C7A">
        <w:tab/>
      </w:r>
      <w:r w:rsidR="00B55C7A">
        <w:tab/>
      </w:r>
      <w:r w:rsidR="00B55C7A" w:rsidRPr="00B55C7A">
        <w:rPr>
          <w:rFonts w:ascii="Arial Black" w:hAnsi="Arial Black"/>
          <w:color w:val="002060"/>
          <w:sz w:val="36"/>
          <w:szCs w:val="36"/>
        </w:rPr>
        <w:tab/>
        <w:t>Питание школьника</w:t>
      </w:r>
    </w:p>
    <w:p w:rsidR="00B55C7A" w:rsidRDefault="00B55C7A" w:rsidP="00B55C7A">
      <w:pPr>
        <w:rPr>
          <w:rFonts w:ascii="Times New Roman" w:hAnsi="Times New Roman" w:cs="Times New Roman"/>
          <w:sz w:val="28"/>
          <w:szCs w:val="28"/>
        </w:rPr>
      </w:pPr>
      <w:r w:rsidRPr="00B55C7A">
        <w:rPr>
          <w:rFonts w:ascii="Times New Roman" w:hAnsi="Times New Roman" w:cs="Times New Roman"/>
          <w:sz w:val="28"/>
          <w:szCs w:val="28"/>
        </w:rPr>
        <w:t xml:space="preserve">Основные принципы рационального питания у школьников </w:t>
      </w:r>
      <w:r>
        <w:rPr>
          <w:rFonts w:ascii="Times New Roman" w:hAnsi="Times New Roman" w:cs="Times New Roman"/>
          <w:sz w:val="28"/>
          <w:szCs w:val="28"/>
        </w:rPr>
        <w:t xml:space="preserve"> озвучены в </w:t>
      </w:r>
      <w:r w:rsidRPr="00B55C7A">
        <w:rPr>
          <w:rFonts w:ascii="Times New Roman" w:hAnsi="Times New Roman" w:cs="Times New Roman"/>
          <w:sz w:val="28"/>
          <w:szCs w:val="28"/>
        </w:rPr>
        <w:t>Приказ</w:t>
      </w:r>
      <w:r>
        <w:rPr>
          <w:rFonts w:ascii="Times New Roman" w:hAnsi="Times New Roman" w:cs="Times New Roman"/>
          <w:sz w:val="28"/>
          <w:szCs w:val="28"/>
        </w:rPr>
        <w:t>е</w:t>
      </w:r>
      <w:r w:rsidRPr="00B55C7A">
        <w:rPr>
          <w:rFonts w:ascii="Times New Roman" w:hAnsi="Times New Roman" w:cs="Times New Roman"/>
          <w:sz w:val="28"/>
          <w:szCs w:val="28"/>
        </w:rPr>
        <w:t xml:space="preserve"> №178 от 11.03.2012 г. Министерства образования и науки РФ «Об утверждении методических рекомендаций по организации питания обучающихся образовательных учреждений»</w:t>
      </w:r>
      <w:r>
        <w:rPr>
          <w:rFonts w:ascii="Times New Roman" w:hAnsi="Times New Roman" w:cs="Times New Roman"/>
          <w:sz w:val="28"/>
          <w:szCs w:val="28"/>
        </w:rPr>
        <w:t>.</w:t>
      </w:r>
    </w:p>
    <w:p w:rsidR="00B55C7A" w:rsidRDefault="00B55C7A" w:rsidP="00B55C7A">
      <w:pPr>
        <w:rPr>
          <w:rFonts w:ascii="Times New Roman" w:hAnsi="Times New Roman" w:cs="Times New Roman"/>
          <w:sz w:val="28"/>
          <w:szCs w:val="28"/>
        </w:rPr>
      </w:pPr>
      <w:r>
        <w:rPr>
          <w:rFonts w:ascii="Times New Roman" w:hAnsi="Times New Roman" w:cs="Times New Roman"/>
          <w:sz w:val="28"/>
          <w:szCs w:val="28"/>
        </w:rPr>
        <w:t>В нем оговорены основные требованиях к питанию школьника:</w:t>
      </w:r>
    </w:p>
    <w:p w:rsidR="00B55C7A" w:rsidRDefault="00B55C7A" w:rsidP="00B55C7A">
      <w:pPr>
        <w:rPr>
          <w:rFonts w:ascii="Times New Roman" w:hAnsi="Times New Roman" w:cs="Times New Roman"/>
          <w:sz w:val="28"/>
          <w:szCs w:val="28"/>
        </w:rPr>
      </w:pPr>
      <w:r>
        <w:rPr>
          <w:rFonts w:ascii="Times New Roman" w:hAnsi="Times New Roman" w:cs="Times New Roman"/>
          <w:sz w:val="28"/>
          <w:szCs w:val="28"/>
        </w:rPr>
        <w:t>П</w:t>
      </w:r>
      <w:r w:rsidR="00CA4298">
        <w:rPr>
          <w:rFonts w:ascii="Times New Roman" w:hAnsi="Times New Roman" w:cs="Times New Roman"/>
          <w:sz w:val="28"/>
          <w:szCs w:val="28"/>
        </w:rPr>
        <w:t xml:space="preserve">итание должно </w:t>
      </w:r>
      <w:r>
        <w:rPr>
          <w:rFonts w:ascii="Times New Roman" w:hAnsi="Times New Roman" w:cs="Times New Roman"/>
          <w:sz w:val="28"/>
          <w:szCs w:val="28"/>
        </w:rPr>
        <w:t xml:space="preserve">соблюдать принцип </w:t>
      </w:r>
      <w:r w:rsidR="00CA4298">
        <w:rPr>
          <w:rFonts w:ascii="Times New Roman" w:hAnsi="Times New Roman" w:cs="Times New Roman"/>
          <w:sz w:val="28"/>
          <w:szCs w:val="28"/>
        </w:rPr>
        <w:t>энергетического равновесия</w:t>
      </w:r>
      <w:r>
        <w:rPr>
          <w:rFonts w:ascii="Times New Roman" w:hAnsi="Times New Roman" w:cs="Times New Roman"/>
          <w:sz w:val="28"/>
          <w:szCs w:val="28"/>
        </w:rPr>
        <w:t>.</w:t>
      </w:r>
    </w:p>
    <w:p w:rsidR="00B55C7A" w:rsidRDefault="00CA4298" w:rsidP="00B55C7A">
      <w:pPr>
        <w:rPr>
          <w:rFonts w:ascii="Times New Roman" w:hAnsi="Times New Roman" w:cs="Times New Roman"/>
          <w:sz w:val="28"/>
          <w:szCs w:val="28"/>
        </w:rPr>
      </w:pPr>
      <w:r>
        <w:rPr>
          <w:rFonts w:ascii="Times New Roman" w:hAnsi="Times New Roman" w:cs="Times New Roman"/>
          <w:sz w:val="28"/>
          <w:szCs w:val="28"/>
        </w:rPr>
        <w:t>Разъяснены принципы сбалансированности</w:t>
      </w:r>
      <w:r w:rsidR="00B55C7A" w:rsidRPr="00B55C7A">
        <w:rPr>
          <w:rFonts w:ascii="Times New Roman" w:hAnsi="Times New Roman" w:cs="Times New Roman"/>
          <w:sz w:val="28"/>
          <w:szCs w:val="28"/>
        </w:rPr>
        <w:t xml:space="preserve"> рациона. </w:t>
      </w:r>
    </w:p>
    <w:p w:rsidR="00B55C7A" w:rsidRDefault="00CA4298" w:rsidP="00B55C7A">
      <w:pPr>
        <w:rPr>
          <w:rFonts w:ascii="Times New Roman" w:hAnsi="Times New Roman" w:cs="Times New Roman"/>
          <w:sz w:val="28"/>
          <w:szCs w:val="28"/>
        </w:rPr>
      </w:pPr>
      <w:r>
        <w:rPr>
          <w:rFonts w:ascii="Times New Roman" w:hAnsi="Times New Roman" w:cs="Times New Roman"/>
          <w:sz w:val="28"/>
          <w:szCs w:val="28"/>
        </w:rPr>
        <w:t>Требования к оптимизации</w:t>
      </w:r>
      <w:r w:rsidR="00B55C7A" w:rsidRPr="00B55C7A">
        <w:rPr>
          <w:rFonts w:ascii="Times New Roman" w:hAnsi="Times New Roman" w:cs="Times New Roman"/>
          <w:sz w:val="28"/>
          <w:szCs w:val="28"/>
        </w:rPr>
        <w:t xml:space="preserve"> рационов</w:t>
      </w:r>
      <w:r>
        <w:rPr>
          <w:rFonts w:ascii="Times New Roman" w:hAnsi="Times New Roman" w:cs="Times New Roman"/>
          <w:sz w:val="28"/>
          <w:szCs w:val="28"/>
        </w:rPr>
        <w:t xml:space="preserve">,  путем </w:t>
      </w:r>
      <w:r w:rsidR="00B55C7A" w:rsidRPr="00B55C7A">
        <w:rPr>
          <w:rFonts w:ascii="Times New Roman" w:hAnsi="Times New Roman" w:cs="Times New Roman"/>
          <w:sz w:val="28"/>
          <w:szCs w:val="28"/>
        </w:rPr>
        <w:t xml:space="preserve">включением в них микронутриентов, повышением потребления молока, молочных продуктов, овощей, фруктов, рыбы). </w:t>
      </w:r>
    </w:p>
    <w:p w:rsidR="00B55C7A" w:rsidRDefault="00CA4298" w:rsidP="00B55C7A">
      <w:pPr>
        <w:rPr>
          <w:rFonts w:ascii="Times New Roman" w:hAnsi="Times New Roman" w:cs="Times New Roman"/>
          <w:sz w:val="28"/>
          <w:szCs w:val="28"/>
        </w:rPr>
      </w:pPr>
      <w:r>
        <w:rPr>
          <w:rFonts w:ascii="Times New Roman" w:hAnsi="Times New Roman" w:cs="Times New Roman"/>
          <w:sz w:val="28"/>
          <w:szCs w:val="28"/>
        </w:rPr>
        <w:t xml:space="preserve">Требования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технологической и кулинарной обработки</w:t>
      </w:r>
      <w:r w:rsidR="00B55C7A" w:rsidRPr="00B55C7A">
        <w:rPr>
          <w:rFonts w:ascii="Times New Roman" w:hAnsi="Times New Roman" w:cs="Times New Roman"/>
          <w:sz w:val="28"/>
          <w:szCs w:val="28"/>
        </w:rPr>
        <w:t xml:space="preserve"> продуктов и блюд. 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w:t>
      </w:r>
    </w:p>
    <w:p w:rsidR="00B55C7A" w:rsidRDefault="00CA4298" w:rsidP="00B55C7A">
      <w:pPr>
        <w:rPr>
          <w:rFonts w:ascii="Times New Roman" w:hAnsi="Times New Roman" w:cs="Times New Roman"/>
          <w:sz w:val="28"/>
          <w:szCs w:val="28"/>
        </w:rPr>
      </w:pPr>
      <w:r>
        <w:rPr>
          <w:rFonts w:ascii="Times New Roman" w:hAnsi="Times New Roman" w:cs="Times New Roman"/>
          <w:sz w:val="28"/>
          <w:szCs w:val="28"/>
        </w:rPr>
        <w:t>Требования к обеспечению</w:t>
      </w:r>
      <w:r w:rsidR="00B55C7A" w:rsidRPr="00B55C7A">
        <w:rPr>
          <w:rFonts w:ascii="Times New Roman" w:hAnsi="Times New Roman" w:cs="Times New Roman"/>
          <w:sz w:val="28"/>
          <w:szCs w:val="28"/>
        </w:rPr>
        <w:t xml:space="preserve"> безопасности питания: снижение опасности микробиологического загрязнения, соблюдение всех санитарных требований к состоянию пищеблока, поставляемым продуктам питания, их транспортировке, хранению, приготовлению блюд. </w:t>
      </w:r>
    </w:p>
    <w:p w:rsidR="00B55C7A" w:rsidRPr="00B55C7A" w:rsidRDefault="00B55C7A" w:rsidP="00B55C7A">
      <w:pPr>
        <w:rPr>
          <w:rFonts w:ascii="Times New Roman" w:hAnsi="Times New Roman" w:cs="Times New Roman"/>
          <w:sz w:val="28"/>
          <w:szCs w:val="28"/>
        </w:rPr>
      </w:pPr>
      <w:r w:rsidRPr="00B55C7A">
        <w:rPr>
          <w:rFonts w:ascii="Times New Roman" w:hAnsi="Times New Roman" w:cs="Times New Roman"/>
          <w:sz w:val="28"/>
          <w:szCs w:val="28"/>
        </w:rPr>
        <w:t xml:space="preserve"> </w:t>
      </w:r>
      <w:r w:rsidR="00CA4298">
        <w:rPr>
          <w:rFonts w:ascii="Times New Roman" w:hAnsi="Times New Roman" w:cs="Times New Roman"/>
          <w:sz w:val="28"/>
          <w:szCs w:val="28"/>
        </w:rPr>
        <w:t>Основы обучения</w:t>
      </w:r>
      <w:r w:rsidRPr="00B55C7A">
        <w:rPr>
          <w:rFonts w:ascii="Times New Roman" w:hAnsi="Times New Roman" w:cs="Times New Roman"/>
          <w:sz w:val="28"/>
          <w:szCs w:val="28"/>
        </w:rPr>
        <w:t xml:space="preserve"> принципам рационального питания и санитарной грамотности.</w:t>
      </w:r>
    </w:p>
    <w:p w:rsidR="00B55C7A" w:rsidRDefault="00B55C7A" w:rsidP="00B55C7A">
      <w:pPr>
        <w:rPr>
          <w:rFonts w:ascii="Times New Roman" w:hAnsi="Times New Roman" w:cs="Times New Roman"/>
          <w:sz w:val="28"/>
          <w:szCs w:val="28"/>
        </w:rPr>
      </w:pPr>
      <w:r w:rsidRPr="00B55C7A">
        <w:rPr>
          <w:rFonts w:ascii="Times New Roman" w:hAnsi="Times New Roman" w:cs="Times New Roman"/>
          <w:sz w:val="28"/>
          <w:szCs w:val="28"/>
        </w:rPr>
        <w:t>Для детского рациона оптимальным считается соотношение углеводов, белков и жиров 4:1:1.</w:t>
      </w:r>
      <w:r w:rsidRPr="00B55C7A">
        <w:t xml:space="preserve"> </w:t>
      </w:r>
      <w:r w:rsidRPr="00B55C7A">
        <w:rPr>
          <w:rFonts w:ascii="Times New Roman" w:hAnsi="Times New Roman" w:cs="Times New Roman"/>
          <w:sz w:val="28"/>
          <w:szCs w:val="28"/>
        </w:rPr>
        <w:t xml:space="preserve"> В меню школьника необходимо включать продукты, богатые холином, нормализующим работу нервных клеток, цинком, способствующим улучшению памяти, и витамином A, помогающим поддерживать здоровье глаз в условиях высоких нагрузок. Холин содержится в яйцах, печени, овсяной крупе, рисе, бобовых и твороге, цинк – в твердых сырах, морепродуктах, говядине и мясе птицы, а витамин A (вернее, каротин, из которого организм получает это вещество) – в овощах и фруктах, </w:t>
      </w:r>
      <w:r w:rsidRPr="00B55C7A">
        <w:rPr>
          <w:rFonts w:ascii="Times New Roman" w:hAnsi="Times New Roman" w:cs="Times New Roman"/>
          <w:sz w:val="28"/>
          <w:szCs w:val="28"/>
        </w:rPr>
        <w:lastRenderedPageBreak/>
        <w:t>имеющих оранжевую или красную окраску мякоти, сливочном масле, жирной морской рыбе и щавеле. Ребенок обязательно должен завтракать: в отличие от взрослого человека, он не может поесть сразу после прихода в школу, а проводить несколько первых рабочих часов голодным очень вредно. Если ваше чадо решительно отказывается от утреннего приема пищи, дело тут, скорее всего, не в особенностях его организма, а в общем нарушении режима питания. Возможно, вы поздно кормите его по вечерам или даете на ужин излишне калорийную пищу. Ситуацию можно переломить, подобрав несколько вкусных блюд, легких, но достаточно питательных. Это займет некоторое время, но ваши усилия непременно окупятся, положительно сказавшись на здоровье и успеваемости ребенка. Дети школьного возраста должны принимать пищу не реже 4 раз в день. Утром, в середине дня и вечером в их меню необходимо включать хотя бы одно горячее блюдо. При этом важно насыщать рацион свежими овощами и фруктами и минимизировать содержание в нем консервов, жирных и жареных продуктов, а также копченостей. Количество калорий, необходимых ребенку, рассчитывается в зависимости от его возраста и интенсивности физических нагрузок. Так, младший школьник (до 11 лет) должен получать не менее 2300 ккал в сутки, ребенок от 11 до 14 лет – около 2500 ккал, а старшеклассник (от 14 до 18 лет) – порядка 3000 ккал. Для детей, постоянно занимающихся спортом, к суточной норме добавляется 300 ккал.</w:t>
      </w:r>
      <w:r w:rsidRPr="00B55C7A">
        <w:rPr>
          <w:rFonts w:ascii="Times New Roman" w:hAnsi="Times New Roman" w:cs="Times New Roman"/>
          <w:sz w:val="28"/>
          <w:szCs w:val="28"/>
        </w:rPr>
        <w:br/>
      </w:r>
    </w:p>
    <w:p w:rsidR="00CA4298" w:rsidRDefault="00CA4298" w:rsidP="00B55C7A">
      <w:pPr>
        <w:rPr>
          <w:rFonts w:ascii="Times New Roman" w:hAnsi="Times New Roman" w:cs="Times New Roman"/>
          <w:sz w:val="28"/>
          <w:szCs w:val="28"/>
        </w:rPr>
      </w:pPr>
    </w:p>
    <w:p w:rsidR="00CA4298" w:rsidRPr="00B55C7A" w:rsidRDefault="00CA4298" w:rsidP="00B55C7A">
      <w:pPr>
        <w:rPr>
          <w:rFonts w:ascii="Times New Roman" w:hAnsi="Times New Roman" w:cs="Times New Roman"/>
          <w:sz w:val="28"/>
          <w:szCs w:val="28"/>
        </w:rPr>
      </w:pPr>
      <w:r>
        <w:rPr>
          <w:rFonts w:ascii="Times New Roman" w:hAnsi="Times New Roman" w:cs="Times New Roman"/>
          <w:sz w:val="28"/>
          <w:szCs w:val="28"/>
        </w:rPr>
        <w:t xml:space="preserve">Врач педиатр ГУЗ «Липецкая РБ»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Е.В.Мартынова</w:t>
      </w:r>
    </w:p>
    <w:sectPr w:rsidR="00CA4298" w:rsidRPr="00B55C7A" w:rsidSect="00AA6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315"/>
    <w:rsid w:val="005E3315"/>
    <w:rsid w:val="00AA6822"/>
    <w:rsid w:val="00B55C7A"/>
    <w:rsid w:val="00CA4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3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315"/>
    <w:rPr>
      <w:rFonts w:ascii="Tahoma" w:hAnsi="Tahoma" w:cs="Tahoma"/>
      <w:sz w:val="16"/>
      <w:szCs w:val="16"/>
    </w:rPr>
  </w:style>
  <w:style w:type="character" w:styleId="a5">
    <w:name w:val="Hyperlink"/>
    <w:basedOn w:val="a0"/>
    <w:uiPriority w:val="99"/>
    <w:semiHidden/>
    <w:unhideWhenUsed/>
    <w:rsid w:val="00B55C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2</cp:revision>
  <dcterms:created xsi:type="dcterms:W3CDTF">2018-11-24T14:47:00Z</dcterms:created>
  <dcterms:modified xsi:type="dcterms:W3CDTF">2018-11-24T14:47:00Z</dcterms:modified>
</cp:coreProperties>
</file>