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F" w:rsidRDefault="0036629F" w:rsidP="0036629F">
      <w:pPr>
        <w:pStyle w:val="1"/>
        <w:spacing w:before="180" w:after="260"/>
        <w:ind w:firstLine="0"/>
        <w:jc w:val="center"/>
      </w:pPr>
      <w:r>
        <w:rPr>
          <w:color w:val="000000"/>
        </w:rPr>
        <w:t>Объем медицинской помощи в амбулаторных условиях,</w:t>
      </w:r>
      <w:r>
        <w:rPr>
          <w:color w:val="000000"/>
        </w:rPr>
        <w:br/>
        <w:t>оказываемой с профилактическими и иными целями,</w:t>
      </w:r>
      <w:bookmarkStart w:id="0" w:name="_GoBack"/>
      <w:bookmarkEnd w:id="0"/>
      <w:r>
        <w:rPr>
          <w:color w:val="000000"/>
        </w:rPr>
        <w:br/>
        <w:t>на 1 жителя/1 застрахованное лицо на 2022 год</w:t>
      </w:r>
    </w:p>
    <w:p w:rsidR="0036629F" w:rsidRDefault="0036629F" w:rsidP="0036629F">
      <w:pPr>
        <w:pStyle w:val="a5"/>
      </w:pPr>
      <w:r>
        <w:rPr>
          <w:color w:val="000000"/>
        </w:rPr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18"/>
        <w:gridCol w:w="1646"/>
        <w:gridCol w:w="1651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360"/>
            </w:pPr>
            <w:r>
              <w:rPr>
                <w:color w:val="000000"/>
              </w:rPr>
              <w:t>Показатель на 1 жителя/1 застрахованное лицо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Источник финансового обеспечения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29F" w:rsidRDefault="0036629F" w:rsidP="00422EB4"/>
        </w:tc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29F" w:rsidRDefault="0036629F" w:rsidP="00422EB4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Бюджетные ассигнования бюджета субъекта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Средства ОМС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Объем посещений с профилактической и иными целями всего (сумма</w:t>
            </w:r>
            <w:hyperlink w:anchor="bookmark202" w:tooltip="Current Document">
              <w:r>
                <w:rPr>
                  <w:color w:val="000000"/>
                </w:rPr>
                <w:t xml:space="preserve"> строк 2 </w:t>
              </w:r>
            </w:hyperlink>
            <w:r>
              <w:rPr>
                <w:color w:val="000000"/>
              </w:rPr>
              <w:t>+</w:t>
            </w:r>
            <w:hyperlink w:anchor="bookmark203" w:tooltip="Current Document">
              <w:r>
                <w:rPr>
                  <w:color w:val="000000"/>
                </w:rPr>
                <w:t xml:space="preserve"> 3 </w:t>
              </w:r>
            </w:hyperlink>
            <w:r>
              <w:rPr>
                <w:color w:val="000000"/>
              </w:rPr>
              <w:t>+</w:t>
            </w:r>
            <w:hyperlink w:anchor="bookmark204" w:tooltip="Current Document">
              <w:r>
                <w:rPr>
                  <w:color w:val="000000"/>
                </w:rPr>
                <w:t xml:space="preserve"> 4)</w:t>
              </w:r>
            </w:hyperlink>
            <w:r>
              <w:rPr>
                <w:color w:val="000000"/>
              </w:rPr>
              <w:t>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2,9615654094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1" w:name="bookmark202"/>
            <w:r>
              <w:rPr>
                <w:color w:val="000000"/>
              </w:rPr>
              <w:t>2.</w:t>
            </w:r>
            <w:bookmarkEnd w:id="1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2" w:name="bookmark203"/>
            <w:r>
              <w:rPr>
                <w:color w:val="000000"/>
              </w:rPr>
              <w:t>3.</w:t>
            </w:r>
            <w:bookmarkEnd w:id="2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 Норматив комплексных посещений для проведения диспансеризации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3" w:name="bookmark204"/>
            <w:r>
              <w:rPr>
                <w:color w:val="000000"/>
              </w:rPr>
              <w:t>4.</w:t>
            </w:r>
            <w:bookmarkEnd w:id="3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 xml:space="preserve">3. Норматив посещений с иными целями (сумма </w:t>
            </w:r>
            <w:hyperlink w:anchor="bookmark205" w:tooltip="Current Document">
              <w:r>
                <w:rPr>
                  <w:color w:val="000000"/>
                </w:rPr>
                <w:t xml:space="preserve">строк 5 </w:t>
              </w:r>
            </w:hyperlink>
            <w:r>
              <w:rPr>
                <w:color w:val="000000"/>
              </w:rPr>
              <w:t>+</w:t>
            </w:r>
            <w:hyperlink w:anchor="bookmark206" w:tooltip="Current Document">
              <w:r>
                <w:rPr>
                  <w:color w:val="000000"/>
                </w:rPr>
                <w:t xml:space="preserve"> 6</w:t>
              </w:r>
            </w:hyperlink>
            <w:hyperlink w:anchor="bookmark207" w:tooltip="Current Document">
              <w:r>
                <w:rPr>
                  <w:color w:val="000000"/>
                </w:rPr>
                <w:t xml:space="preserve"> + 7 </w:t>
              </w:r>
            </w:hyperlink>
            <w:r>
              <w:rPr>
                <w:color w:val="000000"/>
              </w:rPr>
              <w:t>+</w:t>
            </w:r>
            <w:hyperlink w:anchor="bookmark210" w:tooltip="Current Document">
              <w:r>
                <w:rPr>
                  <w:color w:val="000000"/>
                </w:rPr>
                <w:t xml:space="preserve"> 10 </w:t>
              </w:r>
            </w:hyperlink>
            <w:r>
              <w:rPr>
                <w:color w:val="000000"/>
              </w:rPr>
              <w:t>+</w:t>
            </w:r>
            <w:hyperlink w:anchor="bookmark211" w:tooltip="Current Document">
              <w:r>
                <w:rPr>
                  <w:color w:val="000000"/>
                </w:rPr>
                <w:t xml:space="preserve"> 11 </w:t>
              </w:r>
            </w:hyperlink>
            <w:r>
              <w:rPr>
                <w:color w:val="000000"/>
              </w:rPr>
              <w:t>+</w:t>
            </w:r>
            <w:hyperlink w:anchor="bookmark212" w:tooltip="Current Document">
              <w:r>
                <w:rPr>
                  <w:color w:val="000000"/>
                </w:rPr>
                <w:t xml:space="preserve"> 12 </w:t>
              </w:r>
            </w:hyperlink>
            <w:r>
              <w:rPr>
                <w:color w:val="000000"/>
              </w:rPr>
              <w:t>+</w:t>
            </w:r>
            <w:hyperlink w:anchor="bookmark213" w:tooltip="Current Document">
              <w:r>
                <w:rPr>
                  <w:color w:val="000000"/>
                </w:rPr>
                <w:t xml:space="preserve"> 13 </w:t>
              </w:r>
            </w:hyperlink>
            <w:r>
              <w:rPr>
                <w:color w:val="000000"/>
              </w:rPr>
              <w:t>+</w:t>
            </w:r>
            <w:hyperlink w:anchor="bookmark214" w:tooltip="Current Document">
              <w:r>
                <w:rPr>
                  <w:color w:val="000000"/>
                </w:rPr>
                <w:t xml:space="preserve"> 14)</w:t>
              </w:r>
            </w:hyperlink>
            <w:r>
              <w:rPr>
                <w:color w:val="000000"/>
              </w:rPr>
              <w:t>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0,501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2,4265654094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4" w:name="bookmark205"/>
            <w:r>
              <w:rPr>
                <w:color w:val="000000"/>
              </w:rPr>
              <w:t>5.</w:t>
            </w:r>
            <w:bookmarkEnd w:id="4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3.1. объем посещений для проведения диспансерного наблюдения (за исключением 1-го посещения)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0,2004375214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5" w:name="bookmark206"/>
            <w:r>
              <w:rPr>
                <w:color w:val="000000"/>
              </w:rPr>
              <w:t>6.</w:t>
            </w:r>
            <w:bookmarkEnd w:id="5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3.2. объем посещений для проведения 2-го этапа диспансеризации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0,0622832733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6" w:name="bookmark207"/>
            <w:r>
              <w:rPr>
                <w:color w:val="000000"/>
              </w:rPr>
              <w:t>7.</w:t>
            </w:r>
            <w:bookmarkEnd w:id="6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3.3. норматив посещений для паллиативной медицинской помощи (сумма</w:t>
            </w:r>
            <w:hyperlink w:anchor="bookmark208" w:tooltip="Current Document">
              <w:r>
                <w:rPr>
                  <w:color w:val="000000"/>
                </w:rPr>
                <w:t xml:space="preserve"> строк 8 </w:t>
              </w:r>
            </w:hyperlink>
            <w:r>
              <w:rPr>
                <w:color w:val="000000"/>
              </w:rPr>
              <w:t>+</w:t>
            </w:r>
            <w:hyperlink w:anchor="bookmark209" w:tooltip="Current Document">
              <w:r>
                <w:rPr>
                  <w:color w:val="000000"/>
                </w:rPr>
                <w:t xml:space="preserve"> 9)</w:t>
              </w:r>
            </w:hyperlink>
            <w:r>
              <w:rPr>
                <w:color w:val="000000"/>
              </w:rPr>
              <w:t>,</w:t>
            </w:r>
          </w:p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7" w:name="bookmark208"/>
            <w:r>
              <w:rPr>
                <w:color w:val="000000"/>
              </w:rPr>
              <w:t>8.</w:t>
            </w:r>
            <w:bookmarkEnd w:id="7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-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8" w:name="bookmark209"/>
            <w:r>
              <w:rPr>
                <w:color w:val="000000"/>
              </w:rPr>
              <w:t>9.</w:t>
            </w:r>
            <w:bookmarkEnd w:id="8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- норматив посещений на дому выездными патронажными бригадами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9" w:name="bookmark210"/>
            <w:r>
              <w:rPr>
                <w:color w:val="000000"/>
              </w:rPr>
              <w:t>10.</w:t>
            </w:r>
            <w:bookmarkEnd w:id="9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3.4. объем разовых посещений в связи с заболеванием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0,4856713491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140"/>
            </w:pPr>
            <w:bookmarkStart w:id="10" w:name="bookmark211"/>
            <w:r>
              <w:rPr>
                <w:color w:val="000000"/>
              </w:rPr>
              <w:t>11.</w:t>
            </w:r>
            <w:bookmarkEnd w:id="10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3.5. объем посещений центров здоровья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140"/>
            </w:pPr>
            <w:r>
              <w:rPr>
                <w:color w:val="000000"/>
              </w:rPr>
              <w:t>0,0102723544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bookmarkStart w:id="11" w:name="bookmark212"/>
            <w:r>
              <w:rPr>
                <w:color w:val="000000"/>
              </w:rPr>
              <w:t>12.</w:t>
            </w:r>
            <w:bookmarkEnd w:id="11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3.6. объем посещений медицинских работников, имеющих среднее медицинское образование,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0,3461866114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ведущих самостоятельный прием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bookmarkStart w:id="12" w:name="bookmark213"/>
            <w:r>
              <w:rPr>
                <w:color w:val="000000"/>
              </w:rPr>
              <w:t>13.</w:t>
            </w:r>
            <w:bookmarkEnd w:id="12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3.7. объем посещений центров амбулаторной онкологической помощи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0,0035006931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bookmarkStart w:id="13" w:name="bookmark214"/>
            <w:r>
              <w:rPr>
                <w:color w:val="000000"/>
              </w:rPr>
              <w:t>14.</w:t>
            </w:r>
            <w:bookmarkEnd w:id="13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3.8.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0,382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1,3182136067</w:t>
            </w:r>
          </w:p>
        </w:tc>
      </w:tr>
    </w:tbl>
    <w:p w:rsidR="0036629F" w:rsidRDefault="0036629F" w:rsidP="0036629F">
      <w:pPr>
        <w:spacing w:after="219" w:line="1" w:lineRule="exact"/>
      </w:pPr>
    </w:p>
    <w:p w:rsidR="0036629F" w:rsidRDefault="0036629F" w:rsidP="0036629F">
      <w:pPr>
        <w:pStyle w:val="1"/>
        <w:spacing w:after="220"/>
        <w:ind w:firstLine="600"/>
        <w:jc w:val="both"/>
      </w:pPr>
      <w:r>
        <w:rPr>
          <w:color w:val="000000"/>
        </w:rPr>
        <w:t>Планирование объема и финансового обеспечения медицинской помощи пациентам с новой коронавирусной инфекцией (COVID-19) в рамках, установленных в Программе нормативов медицинской помощи по соответствующим ее видам по профилю медицинской помощи "инфекционные болезни", осуществлено в соответствии с порядком оказания медицинской помощи, а также региональными особенностями, уровнем и структурой заболеваемости. При этом объем и финансовое обеспечение медицинской помощи пациентам с новой коронавирусной инфекцией (COVID-19) не включают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:rsidR="0036629F" w:rsidRDefault="0036629F" w:rsidP="0036629F">
      <w:pPr>
        <w:pStyle w:val="1"/>
        <w:spacing w:after="220"/>
        <w:ind w:firstLine="600"/>
        <w:jc w:val="both"/>
      </w:pPr>
      <w:r>
        <w:rPr>
          <w:color w:val="000000"/>
        </w:rPr>
        <w:t>В Программе установлены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</w:t>
      </w:r>
      <w:r>
        <w:rPr>
          <w:color w:val="000000"/>
        </w:rPr>
        <w:softHyphen/>
        <w:t>сосудистой системы, эндоскопических диагностических исследований, патологоанатомических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терапии).</w:t>
      </w:r>
    </w:p>
    <w:p w:rsidR="0036629F" w:rsidRDefault="0036629F" w:rsidP="0036629F">
      <w:pPr>
        <w:pStyle w:val="1"/>
        <w:spacing w:after="220"/>
        <w:ind w:firstLine="600"/>
        <w:jc w:val="both"/>
      </w:pPr>
      <w:r>
        <w:rPr>
          <w:color w:val="000000"/>
        </w:rPr>
        <w:t>Нормативы объема патологоанатомических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36629F" w:rsidRDefault="0036629F" w:rsidP="0036629F">
      <w:pPr>
        <w:pStyle w:val="1"/>
        <w:spacing w:after="220"/>
        <w:ind w:firstLine="600"/>
        <w:jc w:val="both"/>
      </w:pPr>
      <w:r>
        <w:rPr>
          <w:color w:val="000000"/>
        </w:rPr>
        <w:t>Подушевые нормативы финансирования устанавливаются исходя из средних нормативов, предусмотренных</w:t>
      </w:r>
      <w:hyperlink w:anchor="bookmark200" w:tooltip="Current Document">
        <w:r>
          <w:rPr>
            <w:color w:val="000000"/>
          </w:rPr>
          <w:t xml:space="preserve"> разделом VI </w:t>
        </w:r>
      </w:hyperlink>
      <w:r>
        <w:rPr>
          <w:color w:val="000000"/>
        </w:rPr>
        <w:t>Программы 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года N 2505.</w:t>
      </w:r>
    </w:p>
    <w:p w:rsidR="0036629F" w:rsidRDefault="0036629F" w:rsidP="0036629F">
      <w:pPr>
        <w:pStyle w:val="1"/>
        <w:spacing w:after="220"/>
        <w:ind w:firstLine="600"/>
        <w:jc w:val="both"/>
      </w:pPr>
      <w:r>
        <w:rPr>
          <w:color w:val="000000"/>
        </w:rPr>
        <w:t>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постановлением Правительства Российской Федерации от 5 мая 2012 года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36629F" w:rsidRDefault="0036629F" w:rsidP="0036629F">
      <w:pPr>
        <w:pStyle w:val="1"/>
        <w:ind w:firstLine="600"/>
        <w:jc w:val="both"/>
      </w:pPr>
      <w:r>
        <w:rPr>
          <w:color w:val="000000"/>
        </w:rPr>
        <w:t>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области, в том числе в части заработной платы медицинских работников.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lastRenderedPageBreak/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за счет бюджетных ассигнований областного бюджета (в расчете на 1 жителя) в 2022 году - 3 797,0 рубля, 2023 году - 3 951,6 рубля и 2024 году - 4 005,1 рубля;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за счет средств обязательного медицинского страхования (в расчете на 1 застрахованное лицо) в 2022 году - 14 250,8 рубля, в 2023 году - 15 026,8 рубля, в 2024 году - 15 911,6 рубля,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(в расчете на 1 застрахованное лицо) в 2022 году - 14 173,9 рубля, в 2023 году - 14 949,9 рубля, в 2024 году - 15 834,7 рубля, за счет межбюджетных трансфертов,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помощи, не установленных базовой программой обязательного медицинского страхования, в 2022 - 2024 годах - 76,9 рубля.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медицинских организаций, обслуживающих до 20 тысяч человек, - не менее 1,113;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медицинских организаций, обслуживающих свыше 20 тысяч человек, - не менее 1,04.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2022 год: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фельдшерского или фельдшерско-акушерского пункта, обслуживающего от 100 до 900 жителей, - 1 087,7 тыс. рублей,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для фельдшерского или фельдшерско-акушерского пункта, обслуживающего от 900 до 1500 жителей, - 1 723,1 тыс. рублей,</w:t>
      </w:r>
    </w:p>
    <w:p w:rsidR="0036629F" w:rsidRDefault="0036629F" w:rsidP="0036629F">
      <w:pPr>
        <w:pStyle w:val="1"/>
        <w:ind w:firstLine="560"/>
        <w:jc w:val="both"/>
        <w:sectPr w:rsidR="0036629F">
          <w:pgSz w:w="11900" w:h="16840"/>
          <w:pgMar w:top="1161" w:right="813" w:bottom="1003" w:left="1636" w:header="733" w:footer="575" w:gutter="0"/>
          <w:cols w:space="720"/>
          <w:noEndnote/>
          <w:docGrid w:linePitch="360"/>
        </w:sectPr>
      </w:pPr>
      <w:r>
        <w:rPr>
          <w:color w:val="000000"/>
        </w:rPr>
        <w:t>для фельдшерского или фельдшерско-акушерского пункта, обслуживающего от 1500 до 2000</w:t>
      </w:r>
    </w:p>
    <w:p w:rsidR="0036629F" w:rsidRDefault="0036629F" w:rsidP="0036629F">
      <w:pPr>
        <w:pStyle w:val="1"/>
        <w:ind w:firstLine="0"/>
        <w:jc w:val="both"/>
      </w:pPr>
      <w:r>
        <w:rPr>
          <w:color w:val="000000"/>
        </w:rPr>
        <w:lastRenderedPageBreak/>
        <w:t>жителей, - 1 934,9 тыс. рублей.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Размер финансового обеспечения фельдшерских, фельдшерско-акушерских пунктов, обслуживающих до 100 жителей, рассчитанный с учетом понижающего коэффициента в зависимости от численности населения, обслуживаемого фельдшерским или фельдшерско- акушерским пунктом, к размеру финансового обеспечения фельдшерского или фельдшерско- акушерского пункта, обслуживающего от 100 до 900 жителей, составляет 228,4 тыс. рублей.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Размер финансового обеспечения фельдшерских и фельдшерско-акушерских пунктов обеспечивает сохранение достигнутого соотношения между уровнем оплаты труда отдельных категорий работников бюджетной сферы, определенных Указом Президента Российской Федерации от 7 мая 2012 года N 597 "О мероприятиях по реализации государственной социальной политики", и уровнем средней заработной платы в Липецкой области.</w:t>
      </w:r>
    </w:p>
    <w:p w:rsidR="0036629F" w:rsidRDefault="0036629F" w:rsidP="0036629F">
      <w:pPr>
        <w:pStyle w:val="1"/>
        <w:spacing w:after="260"/>
        <w:ind w:firstLine="560"/>
        <w:jc w:val="both"/>
      </w:pPr>
      <w:r>
        <w:rPr>
          <w:color w:val="000000"/>
        </w:rPr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обеспечения.</w:t>
      </w:r>
    </w:p>
    <w:p w:rsidR="0036629F" w:rsidRDefault="0036629F" w:rsidP="0036629F">
      <w:pPr>
        <w:pStyle w:val="1"/>
        <w:ind w:firstLine="0"/>
        <w:jc w:val="center"/>
        <w:sectPr w:rsidR="0036629F">
          <w:footerReference w:type="default" r:id="rId5"/>
          <w:pgSz w:w="11900" w:h="16840"/>
          <w:pgMar w:top="1134" w:right="819" w:bottom="9616" w:left="1677" w:header="706" w:footer="3" w:gutter="0"/>
          <w:cols w:space="720"/>
          <w:noEndnote/>
          <w:docGrid w:linePitch="360"/>
        </w:sectPr>
      </w:pPr>
      <w:r>
        <w:rPr>
          <w:color w:val="000000"/>
        </w:rPr>
        <w:t>Нормативы объема оказания и нормативы финансовых затрат</w:t>
      </w:r>
      <w:r>
        <w:rPr>
          <w:color w:val="000000"/>
        </w:rPr>
        <w:br/>
        <w:t>на единицу объема медицинской помощи на 2022 - 2024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N п/п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Виды и условия оказания медицинской помощи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Единица измерения на 1 жителя/1 застрахованное лицо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2023 год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2024 год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29F" w:rsidRDefault="0036629F" w:rsidP="00422EB4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29F" w:rsidRDefault="0036629F" w:rsidP="00422EB4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629F" w:rsidRDefault="0036629F" w:rsidP="00422EB4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Нормативы объема медицинской помощи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Нормативы объема медицинской помощи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Нормативы объема медицинской помощи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Нормативы финансовых затрат на единицу объема медицинской помощи, руб.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200"/>
            </w:pPr>
            <w:r>
              <w:rPr>
                <w:color w:val="000000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833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I. За счет бюджетных ассигнований областного бюджета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 Скорая, в том числе скорая специализированная медицинская помощь, не включенная в территориальную программу ОМС: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  <w:jc w:val="both"/>
            </w:pPr>
            <w:r>
              <w:rPr>
                <w:color w:val="000000"/>
              </w:rPr>
              <w:t>0,00728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6 309,2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0,00729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6 742,7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6 880,0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1.1. лицам, не идентифицированным и не застрахованным в системе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2 884,7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3 057,6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3 243,3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1.2. скорая медицинская помощь при санитарно</w:t>
            </w:r>
            <w:r>
              <w:rPr>
                <w:color w:val="000000"/>
              </w:rPr>
              <w:softHyphen/>
              <w:t>авиационной эвакуации, санитарной эвакуации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0,00128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22 419,1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23 030,4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22 005,1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 Первичная медико</w:t>
            </w:r>
            <w:r>
              <w:rPr>
                <w:color w:val="000000"/>
              </w:rPr>
              <w:softHyphen/>
              <w:t>санитарная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 В амбулаторных условиях: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2.1.1. с профилактической и иными целями &lt;1&gt;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512,8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533,3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2.1.1.1. лицам, не идентифицированным и не застрахованным в системе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520"/>
            </w:pPr>
            <w:r>
              <w:rPr>
                <w:color w:val="000000"/>
              </w:rPr>
              <w:t>0,0006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329,0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348,7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369,8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2.1.2. в связи с заболеваниями - обращений &lt;2&gt;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1 429,9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1 487,1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1 546,6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2.1.2.1. лицам, не идентифицированным и не застрахованным в системе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520"/>
            </w:pPr>
            <w:r>
              <w:rPr>
                <w:color w:val="000000"/>
              </w:rPr>
              <w:t>0,0002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1 599,8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1 695,4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1 798,1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 В условиях дневных стационаров (первичная медико-санитарная помощь, специализированная медицинская помощь) &lt;3&gt;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14 603,9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15 188,0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15 795,6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520"/>
            </w:pPr>
            <w:r>
              <w:rPr>
                <w:color w:val="000000"/>
              </w:rPr>
              <w:t>0,0146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84 587,5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0,0146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87 971,0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91 489,8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4.1. лицам, не идентифицированным и не застрахованным в системе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520"/>
            </w:pPr>
            <w:r>
              <w:rPr>
                <w:color w:val="000000"/>
              </w:rPr>
              <w:t>0,0005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37 314,5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39 513,9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41 803,1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4.2. медицинская реабилитация в стационарных условиях для детей в возрасте 0 - 17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0,001111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38 662,5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0,001111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40 797,2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0,001111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43 074,6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4.3. высокотехнологичная медицинская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520"/>
            </w:pPr>
            <w:r>
              <w:rPr>
                <w:color w:val="000000"/>
              </w:rPr>
              <w:t>0,0004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199 556,5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199 556,5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199 556,5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5. Паллиативная медицинская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5.1. Первичная медицинская помощь, в том числе доврачебная и врачебная &lt;4&gt;, всего, в том числе: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посещение по</w:t>
            </w:r>
          </w:p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паллиативной</w:t>
            </w:r>
          </w:p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медицинской помощи без учета посещений на дому патронажными бригадами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443,2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461,0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479,4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посещения на дому выездными патронажными бригадами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2 216,4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2 305,1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2 397,3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койко-дней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2 620,6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2 725,4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2 834,4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II. В рамках территориальной программы обязательного медицинского страхования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0,3013444036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2 884,7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0,3007022183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3 057,6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0,3000896188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3 243,3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 Первичная медико</w:t>
            </w:r>
            <w:r>
              <w:rPr>
                <w:color w:val="000000"/>
              </w:rPr>
              <w:softHyphen/>
              <w:t>санитарная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 В амбулаторных условиях: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2.1.1. посещения с профилактическими и иными целями &lt;5&gt;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посещений (комплексных посещений)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2,9615654094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677,8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2,9603523927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701,8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2,9591872353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744,5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проведения профилактических медицинских осмотров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2 015,9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2 136,4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2 265,8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проведения диспансеризации,всего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2 492,5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2 455,8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2 604,6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 том числе для проведения углубленной диспансеризации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1 017,5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посещений с иными целями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2,4265654094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331,2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2,4253523927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350,7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2,4241872353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371,8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30.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2.1.2. в неотложной форме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713,7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756,4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802,2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2.1.3. в связи с заболеваниями - обращений &lt;6&gt;,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1,8072459281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1 598,0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1,8064956676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1 693,3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1,8057716863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1 795,5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проведение следующих отдельных диагностических (лабораторных) исследований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32.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компьютерная томография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60"/>
            </w:pPr>
            <w:r>
              <w:rPr>
                <w:color w:val="000000"/>
              </w:rPr>
              <w:t>0,04632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2 542,0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0,04632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60"/>
            </w:pPr>
            <w:r>
              <w:rPr>
                <w:color w:val="000000"/>
              </w:rPr>
              <w:t>2 694,0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20"/>
            </w:pPr>
            <w:r>
              <w:rPr>
                <w:color w:val="000000"/>
              </w:rPr>
              <w:t>0,04632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2 857,2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магнитно-резонансная томография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3 575,0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3 788,7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4 018,2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ультразвуковое исследование сердечно</w:t>
            </w:r>
            <w:r>
              <w:rPr>
                <w:color w:val="000000"/>
              </w:rPr>
              <w:softHyphen/>
              <w:t>сосудистой системы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0,08286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0,08286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521,5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0,08286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553,1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эндоскопическое диагностическое исследование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923,3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978,5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1 037,8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0,00092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8 174,2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8 662,9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0,00092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9 187,7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0,01321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2 021,3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0,01321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2 142,1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0,01321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2 271,9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тестирование на выявление новой коронавирусной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0,12838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600,5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0,08987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636,4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0,07189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675,0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инфекции (COVID-19)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18 438,4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19 555,4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19 555,4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 В условиях дневных стационаров (первичная медико-санитарная помощь, специализированная медицинская помощь)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0,068591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23 192,7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0,068605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24 308,3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0,068619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25 784,9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3.1. в том числе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0,009007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79 186,3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0,009007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83 066,1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87 165,8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3.2. для оказания медицинской помощи при экстракорпоральном оплодотворении медицинскими организациями (за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0,000463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 Специализированная, в том числе высокотехнологичная, медицинская помощь в условиях круглосуточного стационара медицинскими организациями (за исключением федеральных медицинских организаций) &lt;7&gt;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0,166336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37 316,0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0,166342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39 514,0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0,166356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41 801,0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4.1. в том числе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0,009488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101 250,1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0,009488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106 840,6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0,009488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112 804,8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4.2. для медицинской реабилитации в специализированных медицинских организациях и реабилитационных отделениях медицинских организаций, оказываемой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0,004443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38 662,5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40 797,2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0,004443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43 074,6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46.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 строки 21</w:t>
            </w:r>
          </w:p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Медицинская помощь, предоставляемая в рамках базовой программы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2 884,7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3 057,6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3 243,3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 Первичная медико</w:t>
            </w:r>
            <w:r>
              <w:rPr>
                <w:color w:val="000000"/>
              </w:rPr>
              <w:softHyphen/>
              <w:t>санитарная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 В амбулаторных условиях: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2.1.1. посещения с профилактическими и иными целями &lt;5&gt;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посещений (комплексных посещений)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679,8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703,8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746,6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проведения профилактических медицинских осмотров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2 015,9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2 136,4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2 265,8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проведения диспансеризации,всего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2 492,5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2 455,8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0,263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2 604,6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 том числе для проведения углубленной диспансеризации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1 017,5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посещений с иными целями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2,395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329,0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2,395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348,7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2,395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369,8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55.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2.1.2. в неотложной форме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713,7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756,4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802,2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56.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2.1.3. в связи с заболеваниями - обращений &lt;6&gt;, и проведение следующих отдельных диагностических (лабораторных) исследований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1,7877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1 599,8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1,7877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1 695,4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1,7877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1 798,1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57.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компьютерная томография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60"/>
            </w:pPr>
            <w:r>
              <w:rPr>
                <w:color w:val="000000"/>
              </w:rPr>
              <w:t>0,04632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2 542,0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0,04632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60"/>
            </w:pPr>
            <w:r>
              <w:rPr>
                <w:color w:val="000000"/>
              </w:rPr>
              <w:t>2 694,0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420"/>
            </w:pPr>
            <w:r>
              <w:rPr>
                <w:color w:val="000000"/>
              </w:rPr>
              <w:t>0,04632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2 857,2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магнитно-резонансная томография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3 575,0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3 788,7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0,02634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4 018,2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ультразвуковое исследование сердечно</w:t>
            </w:r>
            <w:r>
              <w:rPr>
                <w:color w:val="000000"/>
              </w:rPr>
              <w:softHyphen/>
              <w:t>сосудистой системы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0,08286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0,08286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521,5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0,08286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553,1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эндоскопическое диагностическое исследование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923,3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978,5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0,02994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1 037,8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0,00092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8 174,2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8 662,9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0,00092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9 187,7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3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0,01321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2 021,3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0,01321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60"/>
            </w:pPr>
            <w:r>
              <w:rPr>
                <w:color w:val="000000"/>
              </w:rPr>
              <w:t>2 142,1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420"/>
            </w:pPr>
            <w:r>
              <w:rPr>
                <w:color w:val="000000"/>
              </w:rPr>
              <w:t>0,01321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2 271,9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63.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исследований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0,12838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600,5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0,08987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636,4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0,07189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675,0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18 438,4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19 555,4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0,00294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19 555,4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 В условиях дневных стационаров (первичная медико-санитарная помощь, специализированная медицинская помощь)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0,068591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23 192,7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0,068605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24 308,3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0,068619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25 784,9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3.1. в том числе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0,009007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79 186,3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0,009007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83 066,1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87 165,8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3.2. для оказания медицинской помощи при экстракорпоральном оплодотворении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0,000463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0,000491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124 728,5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 Специализированная, в том числе высокотехнологичная, медицинская помощь в условиях круглосуточного стационара медицинскими организациями (за исключением федеральных медицинских организаций) &lt;7&gt;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0,166336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37 316,0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0,166342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39 514,0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0,166356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41 801,0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4.1. в том числе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0,009488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101 250,1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0,009488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106 840,6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0,009488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112 804,8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4.2. для медицинской реабилитации в специализированных медицинских организациях и реабилитационных отделениях медицинских организаций, оказываемой медицинскими организациями (за исключением федеральных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</w:pPr>
            <w:r>
              <w:rPr>
                <w:color w:val="000000"/>
              </w:rPr>
              <w:t>0,004443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38 662,5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40 797,2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0,004443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43 074,6</w:t>
            </w:r>
          </w:p>
        </w:tc>
      </w:tr>
    </w:tbl>
    <w:p w:rsidR="0036629F" w:rsidRDefault="0036629F" w:rsidP="003662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84"/>
        <w:gridCol w:w="1925"/>
        <w:gridCol w:w="1646"/>
        <w:gridCol w:w="1589"/>
        <w:gridCol w:w="1584"/>
        <w:gridCol w:w="1589"/>
        <w:gridCol w:w="1584"/>
        <w:gridCol w:w="1598"/>
      </w:tblGrid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медицинских организаций)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rPr>
                <w:sz w:val="10"/>
                <w:szCs w:val="10"/>
              </w:rPr>
            </w:pP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 строки 21 Медицинская помощь по видам и заболеваниям сверх базовой программы ОМС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920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вызовов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0,0113444036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2 884,7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0,0107022183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3 057,6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0,0100896188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3 243,3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 Первичная медико</w:t>
            </w:r>
            <w:r>
              <w:rPr>
                <w:color w:val="000000"/>
              </w:rPr>
              <w:softHyphen/>
              <w:t>санитарная помощь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920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 В амбулаторных условиях: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920"/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2.1.1. посещения с профилактическими и иными целями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0,0315654094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0,0303523927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512,8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0,0291872353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533,3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для посещений с иными целями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0,0315654094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493,1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0,0303523927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512,8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0,0291872353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533,3</w:t>
            </w:r>
          </w:p>
        </w:tc>
      </w:tr>
      <w:tr w:rsidR="0036629F" w:rsidTr="00422EB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29F" w:rsidRDefault="0036629F" w:rsidP="00422EB4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2.1.2. в связи с заболеваниями &lt;6&gt;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0,0195459281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1 429,9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0,0187956676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1 487,1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0,0180716863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9F" w:rsidRDefault="0036629F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1 546,6</w:t>
            </w:r>
          </w:p>
        </w:tc>
      </w:tr>
    </w:tbl>
    <w:p w:rsidR="0036629F" w:rsidRDefault="0036629F" w:rsidP="0036629F">
      <w:pPr>
        <w:sectPr w:rsidR="0036629F">
          <w:footerReference w:type="default" r:id="rId6"/>
          <w:pgSz w:w="16840" w:h="11900" w:orient="landscape"/>
          <w:pgMar w:top="1696" w:right="908" w:bottom="653" w:left="1062" w:header="1268" w:footer="225" w:gutter="0"/>
          <w:cols w:space="720"/>
          <w:noEndnote/>
          <w:docGrid w:linePitch="360"/>
        </w:sectPr>
      </w:pPr>
    </w:p>
    <w:p w:rsidR="0036629F" w:rsidRDefault="0036629F" w:rsidP="0036629F">
      <w:pPr>
        <w:pStyle w:val="1"/>
        <w:spacing w:before="740" w:after="220"/>
        <w:ind w:firstLine="560"/>
        <w:jc w:val="both"/>
      </w:pPr>
      <w:r>
        <w:rPr>
          <w:color w:val="000000"/>
        </w:rPr>
        <w:lastRenderedPageBreak/>
        <w:t>&lt;1&gt;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&lt;2&gt;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&lt;3&gt; Включая случаи оказания паллиативной медицинской помощи в условиях дневного стационара.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&lt;4&gt; Включены в норматив объема первичной медико-санитарной помощи в амбулаторных условиях.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&lt;5&gt;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&lt;6&gt;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36629F" w:rsidRDefault="0036629F" w:rsidP="0036629F">
      <w:pPr>
        <w:pStyle w:val="1"/>
        <w:spacing w:after="260"/>
        <w:ind w:firstLine="560"/>
        <w:jc w:val="both"/>
      </w:pPr>
      <w:bookmarkStart w:id="14" w:name="bookmark215"/>
      <w:r>
        <w:rPr>
          <w:color w:val="000000"/>
        </w:rPr>
        <w:t>&lt;7&gt; Оплата специализированной медицинской помощи пациентам с новой коронавирусной инфекцией (COVID-19) осуществляется по соответствующим КСГ.</w:t>
      </w:r>
      <w:bookmarkEnd w:id="14"/>
    </w:p>
    <w:p w:rsidR="0036629F" w:rsidRDefault="0036629F" w:rsidP="0036629F">
      <w:pPr>
        <w:pStyle w:val="11"/>
        <w:keepNext/>
        <w:keepLines/>
        <w:numPr>
          <w:ilvl w:val="0"/>
          <w:numId w:val="3"/>
        </w:numPr>
        <w:tabs>
          <w:tab w:val="left" w:pos="433"/>
        </w:tabs>
      </w:pPr>
      <w:bookmarkStart w:id="15" w:name="bookmark218"/>
      <w:bookmarkStart w:id="16" w:name="bookmark216"/>
      <w:bookmarkStart w:id="17" w:name="bookmark217"/>
      <w:bookmarkStart w:id="18" w:name="bookmark219"/>
      <w:bookmarkEnd w:id="15"/>
      <w:r>
        <w:rPr>
          <w:color w:val="000000"/>
        </w:rPr>
        <w:t>Порядок, условия предоставления медицинской помощи,</w:t>
      </w:r>
      <w:r>
        <w:rPr>
          <w:color w:val="000000"/>
        </w:rPr>
        <w:br/>
        <w:t>критерии доступности и качества медицинской помощи</w:t>
      </w:r>
      <w:bookmarkEnd w:id="16"/>
      <w:bookmarkEnd w:id="17"/>
      <w:bookmarkEnd w:id="18"/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общепринятыми нормами клинической практики.</w:t>
      </w:r>
    </w:p>
    <w:p w:rsidR="0036629F" w:rsidRDefault="0036629F" w:rsidP="0036629F">
      <w:pPr>
        <w:pStyle w:val="1"/>
        <w:spacing w:after="220"/>
        <w:ind w:firstLine="560"/>
        <w:jc w:val="both"/>
      </w:pPr>
      <w:r>
        <w:rPr>
          <w:color w:val="000000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lastRenderedPageBreak/>
        <w:t>Лечащие врачи медицинских организаций при наличии показаний осуществляют направление пациента на госпитализацию в плановом порядке.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Условия оказания экстренной медицинской помощи в амбулаторных учреждениях и подразделениях:</w:t>
      </w:r>
    </w:p>
    <w:p w:rsidR="0036629F" w:rsidRDefault="0036629F" w:rsidP="0036629F">
      <w:pPr>
        <w:pStyle w:val="1"/>
        <w:tabs>
          <w:tab w:val="left" w:pos="849"/>
        </w:tabs>
        <w:ind w:firstLine="560"/>
        <w:jc w:val="both"/>
      </w:pPr>
      <w:bookmarkStart w:id="19" w:name="bookmark220"/>
      <w:r>
        <w:rPr>
          <w:color w:val="000000"/>
        </w:rPr>
        <w:t>а</w:t>
      </w:r>
      <w:bookmarkEnd w:id="19"/>
      <w:r>
        <w:rPr>
          <w:color w:val="000000"/>
        </w:rPr>
        <w:t>)</w:t>
      </w:r>
      <w:r>
        <w:rPr>
          <w:color w:val="000000"/>
        </w:rPr>
        <w:tab/>
        <w:t>прием пациента осуществляется вне очереди и без предварительной записи;</w:t>
      </w:r>
    </w:p>
    <w:p w:rsidR="0036629F" w:rsidRDefault="0036629F" w:rsidP="0036629F">
      <w:pPr>
        <w:pStyle w:val="1"/>
        <w:tabs>
          <w:tab w:val="left" w:pos="836"/>
        </w:tabs>
        <w:ind w:firstLine="560"/>
        <w:jc w:val="both"/>
      </w:pPr>
      <w:bookmarkStart w:id="20" w:name="bookmark221"/>
      <w:r>
        <w:rPr>
          <w:color w:val="000000"/>
        </w:rPr>
        <w:t>б</w:t>
      </w:r>
      <w:bookmarkEnd w:id="20"/>
      <w:r>
        <w:rPr>
          <w:color w:val="000000"/>
        </w:rPr>
        <w:t>)</w:t>
      </w:r>
      <w:r>
        <w:rPr>
          <w:color w:val="000000"/>
        </w:rPr>
        <w:tab/>
        <w:t>экстренный прием всех обратившихся осуществляется независимо от прикрепления пациента к поликлинике;</w:t>
      </w:r>
    </w:p>
    <w:p w:rsidR="0036629F" w:rsidRDefault="0036629F" w:rsidP="0036629F">
      <w:pPr>
        <w:pStyle w:val="1"/>
        <w:tabs>
          <w:tab w:val="left" w:pos="836"/>
        </w:tabs>
        <w:ind w:firstLine="560"/>
        <w:jc w:val="both"/>
      </w:pPr>
      <w:bookmarkStart w:id="21" w:name="bookmark222"/>
      <w:r>
        <w:rPr>
          <w:color w:val="000000"/>
        </w:rPr>
        <w:t>в</w:t>
      </w:r>
      <w:bookmarkEnd w:id="21"/>
      <w:r>
        <w:rPr>
          <w:color w:val="000000"/>
        </w:rPr>
        <w:t>)</w:t>
      </w:r>
      <w:r>
        <w:rPr>
          <w:color w:val="000000"/>
        </w:rPr>
        <w:tab/>
        <w:t>отсутствие страхового полиса и документа, удостоверяющего личность, не является причиной отказа в экстренном приеме;</w:t>
      </w:r>
    </w:p>
    <w:p w:rsidR="0036629F" w:rsidRDefault="0036629F" w:rsidP="0036629F">
      <w:pPr>
        <w:pStyle w:val="1"/>
        <w:tabs>
          <w:tab w:val="left" w:pos="836"/>
        </w:tabs>
        <w:ind w:firstLine="560"/>
        <w:jc w:val="both"/>
      </w:pPr>
      <w:bookmarkStart w:id="22" w:name="bookmark223"/>
      <w:r>
        <w:rPr>
          <w:color w:val="000000"/>
        </w:rPr>
        <w:t>г</w:t>
      </w:r>
      <w:bookmarkEnd w:id="22"/>
      <w:r>
        <w:rPr>
          <w:color w:val="000000"/>
        </w:rPr>
        <w:t>)</w:t>
      </w:r>
      <w:r>
        <w:rPr>
          <w:color w:val="000000"/>
        </w:rPr>
        <w:tab/>
        <w:t>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Условия оказания медицинской помощи в стационарных условиях:</w:t>
      </w:r>
    </w:p>
    <w:p w:rsidR="0036629F" w:rsidRDefault="0036629F" w:rsidP="0036629F">
      <w:pPr>
        <w:pStyle w:val="1"/>
        <w:tabs>
          <w:tab w:val="left" w:pos="822"/>
        </w:tabs>
        <w:ind w:firstLine="560"/>
        <w:jc w:val="both"/>
      </w:pPr>
      <w:bookmarkStart w:id="23" w:name="bookmark224"/>
      <w:r>
        <w:rPr>
          <w:color w:val="000000"/>
        </w:rPr>
        <w:t>а</w:t>
      </w:r>
      <w:bookmarkEnd w:id="23"/>
      <w:r>
        <w:rPr>
          <w:color w:val="000000"/>
        </w:rPr>
        <w:t>)</w:t>
      </w:r>
      <w:r>
        <w:rPr>
          <w:color w:val="000000"/>
        </w:rPr>
        <w:tab/>
        <w:t>при оказании плановой стационарной помощи необходимо наличие направления на госпитализацию от лечащего врача;</w:t>
      </w:r>
    </w:p>
    <w:p w:rsidR="0036629F" w:rsidRDefault="0036629F" w:rsidP="0036629F">
      <w:pPr>
        <w:pStyle w:val="1"/>
        <w:tabs>
          <w:tab w:val="left" w:pos="850"/>
        </w:tabs>
        <w:ind w:firstLine="560"/>
        <w:jc w:val="both"/>
      </w:pPr>
      <w:bookmarkStart w:id="24" w:name="bookmark225"/>
      <w:r>
        <w:rPr>
          <w:color w:val="000000"/>
        </w:rPr>
        <w:t>б</w:t>
      </w:r>
      <w:bookmarkEnd w:id="24"/>
      <w:r>
        <w:rPr>
          <w:color w:val="000000"/>
        </w:rPr>
        <w:t>)</w:t>
      </w:r>
      <w:r>
        <w:rPr>
          <w:color w:val="000000"/>
        </w:rPr>
        <w:tab/>
        <w:t>в медицинских организациях, оказывающих специализированную медицинскую помощь, ведется лист ожидания специализированной медицинской помощи, оказываемой в плановой форме по каждому профилю медицинской помощи;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36629F" w:rsidRDefault="0036629F" w:rsidP="0036629F">
      <w:pPr>
        <w:pStyle w:val="1"/>
        <w:spacing w:after="260"/>
        <w:ind w:firstLine="560"/>
        <w:jc w:val="both"/>
      </w:pPr>
      <w:r>
        <w:rPr>
          <w:color w:val="000000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36629F" w:rsidRDefault="0036629F" w:rsidP="0036629F">
      <w:pPr>
        <w:pStyle w:val="1"/>
        <w:numPr>
          <w:ilvl w:val="0"/>
          <w:numId w:val="4"/>
        </w:numPr>
        <w:tabs>
          <w:tab w:val="left" w:pos="548"/>
        </w:tabs>
        <w:spacing w:after="260"/>
        <w:ind w:firstLine="0"/>
        <w:jc w:val="center"/>
      </w:pPr>
      <w:bookmarkStart w:id="25" w:name="bookmark226"/>
      <w:bookmarkEnd w:id="25"/>
      <w:r>
        <w:rPr>
          <w:b/>
          <w:bCs/>
          <w:color w:val="000000"/>
        </w:rPr>
        <w:t>Условия реализации установленного законодательством</w:t>
      </w:r>
      <w:r>
        <w:rPr>
          <w:b/>
          <w:bCs/>
          <w:color w:val="000000"/>
        </w:rPr>
        <w:br/>
        <w:t>Российской Федерации права на выбор врача, в том числе врача</w:t>
      </w:r>
      <w:r>
        <w:rPr>
          <w:b/>
          <w:bCs/>
          <w:color w:val="000000"/>
        </w:rPr>
        <w:br/>
        <w:t>общей практики (семейного врача) и лечащего врача (с учетом</w:t>
      </w:r>
      <w:r>
        <w:rPr>
          <w:b/>
          <w:bCs/>
          <w:color w:val="000000"/>
        </w:rPr>
        <w:br/>
        <w:t>согласия врача)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В соответствии со статьей 21 Федерального закона от 21 ноября 2011 года N 323-ФЗ "Об основах охраны здоровья граждан в Российской Федерации"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и на выбор врача с учетом согласия врача.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 xml:space="preserve">При получении первичной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замены медицинской организации) путем подачи заявления лично или через своего </w:t>
      </w:r>
      <w:r>
        <w:rPr>
          <w:color w:val="000000"/>
        </w:rPr>
        <w:lastRenderedPageBreak/>
        <w:t>представителя на имя руководителя медицинской организации.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Возложение функций лечащего врача на врача соответствующей специальности осуществляется с учетом его согласия.</w:t>
      </w:r>
    </w:p>
    <w:p w:rsidR="0036629F" w:rsidRDefault="0036629F" w:rsidP="0036629F">
      <w:pPr>
        <w:pStyle w:val="1"/>
        <w:spacing w:after="260"/>
        <w:ind w:firstLine="560"/>
        <w:jc w:val="both"/>
      </w:pPr>
      <w:r>
        <w:rPr>
          <w:color w:val="00000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</w:t>
      </w:r>
      <w:r>
        <w:rPr>
          <w:color w:val="000000"/>
        </w:rPr>
        <w:softHyphen/>
        <w:t>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36629F" w:rsidRDefault="0036629F" w:rsidP="0036629F">
      <w:pPr>
        <w:pStyle w:val="1"/>
        <w:numPr>
          <w:ilvl w:val="0"/>
          <w:numId w:val="4"/>
        </w:numPr>
        <w:tabs>
          <w:tab w:val="left" w:pos="284"/>
        </w:tabs>
        <w:spacing w:after="260"/>
        <w:ind w:firstLine="0"/>
        <w:jc w:val="center"/>
      </w:pPr>
      <w:bookmarkStart w:id="26" w:name="bookmark227"/>
      <w:bookmarkEnd w:id="26"/>
      <w:r>
        <w:rPr>
          <w:b/>
          <w:bCs/>
          <w:color w:val="000000"/>
        </w:rPr>
        <w:t>Порядок реализации установленного законодательством</w:t>
      </w:r>
      <w:r>
        <w:rPr>
          <w:b/>
          <w:bCs/>
          <w:color w:val="000000"/>
        </w:rPr>
        <w:br/>
        <w:t>Российской Федерации права внеочередного оказания</w:t>
      </w:r>
      <w:r>
        <w:rPr>
          <w:b/>
          <w:bCs/>
          <w:color w:val="000000"/>
        </w:rPr>
        <w:br/>
        <w:t>медицинской помощи отдельным категориям граждан</w:t>
      </w:r>
      <w:r>
        <w:rPr>
          <w:b/>
          <w:bCs/>
          <w:color w:val="000000"/>
        </w:rPr>
        <w:br/>
        <w:t>в медицинских организациях, находящихся на территории</w:t>
      </w:r>
      <w:r>
        <w:rPr>
          <w:b/>
          <w:bCs/>
          <w:color w:val="000000"/>
        </w:rPr>
        <w:br/>
        <w:t>Липецкой области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:rsidR="0036629F" w:rsidRDefault="0036629F" w:rsidP="0036629F">
      <w:pPr>
        <w:pStyle w:val="1"/>
        <w:ind w:firstLine="560"/>
      </w:pPr>
      <w:r>
        <w:rPr>
          <w:color w:val="000000"/>
        </w:rPr>
        <w:t>Во внеочередном порядке медицинская помощь предоставляется в следующих условиях: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амбулаторно;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стационарно (кроме высокотехнологичной медицинской помощи).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Порядок внеочередного оказания медицинской помощи: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плановая медицинская помощь в амбулаторных условиях оказывается гражданам во внеочередном порядке по месту прикрепления; плановые консультации, диагностические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 - в 10 рабочих дней с момента обращения;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36629F" w:rsidRDefault="0036629F" w:rsidP="0036629F">
      <w:pPr>
        <w:pStyle w:val="1"/>
        <w:ind w:firstLine="560"/>
        <w:jc w:val="both"/>
      </w:pPr>
      <w:r>
        <w:rPr>
          <w:color w:val="000000"/>
        </w:rP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36629F" w:rsidRDefault="0036629F" w:rsidP="0036629F">
      <w:pPr>
        <w:pStyle w:val="1"/>
        <w:ind w:firstLine="600"/>
        <w:jc w:val="both"/>
      </w:pPr>
      <w:r>
        <w:rPr>
          <w:color w:val="000000"/>
        </w:rPr>
        <w:lastRenderedPageBreak/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36629F" w:rsidRDefault="0036629F" w:rsidP="0036629F">
      <w:pPr>
        <w:pStyle w:val="1"/>
        <w:spacing w:after="260"/>
        <w:ind w:firstLine="600"/>
        <w:jc w:val="both"/>
      </w:pPr>
      <w:r>
        <w:rPr>
          <w:color w:val="000000"/>
        </w:rPr>
        <w:t>Информация об отдельных категориях граждан, имеющих право на внеочередное оказание медицинской помощи, размещается на стендах в медицинских организациях.</w:t>
      </w:r>
    </w:p>
    <w:p w:rsidR="0045691E" w:rsidRDefault="0045691E"/>
    <w:sectPr w:rsidR="0045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74" w:rsidRDefault="003662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DBFF49" wp14:editId="1ADD5FA6">
              <wp:simplePos x="0" y="0"/>
              <wp:positionH relativeFrom="page">
                <wp:posOffset>6417310</wp:posOffset>
              </wp:positionH>
              <wp:positionV relativeFrom="page">
                <wp:posOffset>4587875</wp:posOffset>
              </wp:positionV>
              <wp:extent cx="59436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74" w:rsidRDefault="0036629F">
                          <w:pPr>
                            <w:pStyle w:val="a9"/>
                            <w:jc w:val="left"/>
                          </w:pPr>
                          <w:r>
                            <w:rPr>
                              <w:color w:val="000000"/>
                            </w:rPr>
                            <w:t>Таблица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BFF4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05.3pt;margin-top:361.25pt;width:46.8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" filled="f" stroked="f">
              <v:textbox style="mso-fit-shape-to-text:t" inset="0,0,0,0">
                <w:txbxContent>
                  <w:p w:rsidR="006B5974" w:rsidRDefault="0036629F">
                    <w:pPr>
                      <w:pStyle w:val="a9"/>
                      <w:jc w:val="left"/>
                    </w:pPr>
                    <w:r>
                      <w:rPr>
                        <w:color w:val="000000"/>
                      </w:rPr>
                      <w:t>Таблица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74" w:rsidRDefault="0036629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94"/>
    <w:multiLevelType w:val="multilevel"/>
    <w:tmpl w:val="BCB87FD0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46083"/>
    <w:multiLevelType w:val="multilevel"/>
    <w:tmpl w:val="82800DF2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069D1"/>
    <w:multiLevelType w:val="multilevel"/>
    <w:tmpl w:val="AD46F5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5BEF"/>
    <w:multiLevelType w:val="multilevel"/>
    <w:tmpl w:val="70E45B7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971EC"/>
    <w:multiLevelType w:val="multilevel"/>
    <w:tmpl w:val="772E960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05871"/>
    <w:multiLevelType w:val="multilevel"/>
    <w:tmpl w:val="7824797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0369E"/>
    <w:multiLevelType w:val="multilevel"/>
    <w:tmpl w:val="1E98F180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BE1C43"/>
    <w:multiLevelType w:val="multilevel"/>
    <w:tmpl w:val="E432DBC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1A0466"/>
    <w:multiLevelType w:val="multilevel"/>
    <w:tmpl w:val="FE4C6068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B9"/>
    <w:rsid w:val="0036629F"/>
    <w:rsid w:val="0045691E"/>
    <w:rsid w:val="00A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DF6E-A204-44E5-B236-A12FCF6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9F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629F"/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36629F"/>
    <w:rPr>
      <w:rFonts w:ascii="Calibri" w:eastAsia="Calibri" w:hAnsi="Calibri" w:cs="Calibri"/>
      <w:b/>
      <w:bCs/>
    </w:rPr>
  </w:style>
  <w:style w:type="character" w:customStyle="1" w:styleId="a4">
    <w:name w:val="Подпись к таблице_"/>
    <w:basedOn w:val="a0"/>
    <w:link w:val="a5"/>
    <w:rsid w:val="0036629F"/>
    <w:rPr>
      <w:rFonts w:ascii="Calibri" w:eastAsia="Calibri" w:hAnsi="Calibri" w:cs="Calibri"/>
    </w:rPr>
  </w:style>
  <w:style w:type="character" w:customStyle="1" w:styleId="a6">
    <w:name w:val="Другое_"/>
    <w:basedOn w:val="a0"/>
    <w:link w:val="a7"/>
    <w:rsid w:val="0036629F"/>
    <w:rPr>
      <w:rFonts w:ascii="Calibri" w:eastAsia="Calibri" w:hAnsi="Calibri" w:cs="Calibri"/>
    </w:rPr>
  </w:style>
  <w:style w:type="character" w:customStyle="1" w:styleId="2">
    <w:name w:val="Колонтитул (2)_"/>
    <w:basedOn w:val="a0"/>
    <w:link w:val="20"/>
    <w:rsid w:val="0036629F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_"/>
    <w:basedOn w:val="a0"/>
    <w:link w:val="a9"/>
    <w:rsid w:val="0036629F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36629F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6629F"/>
    <w:pPr>
      <w:spacing w:after="2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36629F"/>
    <w:pPr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6629F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36629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Колонтитул"/>
    <w:basedOn w:val="a"/>
    <w:link w:val="a8"/>
    <w:rsid w:val="0036629F"/>
    <w:pPr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4582</Words>
  <Characters>26120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2022-12-01T08:09:00Z</dcterms:created>
  <dcterms:modified xsi:type="dcterms:W3CDTF">2022-12-01T08:09:00Z</dcterms:modified>
</cp:coreProperties>
</file>