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6B" w:rsidRDefault="00B5266B">
      <w:pPr>
        <w:pStyle w:val="ConsPlusTitlePage"/>
      </w:pPr>
      <w:r>
        <w:br/>
      </w:r>
    </w:p>
    <w:p w:rsidR="00B5266B" w:rsidRDefault="00B5266B">
      <w:pPr>
        <w:pStyle w:val="ConsPlusNormal"/>
        <w:jc w:val="both"/>
        <w:outlineLvl w:val="0"/>
      </w:pPr>
    </w:p>
    <w:p w:rsidR="00B5266B" w:rsidRDefault="00B5266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266B" w:rsidRDefault="00B5266B">
      <w:pPr>
        <w:pStyle w:val="ConsPlusTitle"/>
        <w:jc w:val="center"/>
      </w:pPr>
    </w:p>
    <w:p w:rsidR="00B5266B" w:rsidRDefault="00B5266B">
      <w:pPr>
        <w:pStyle w:val="ConsPlusTitle"/>
        <w:jc w:val="center"/>
      </w:pPr>
      <w:r>
        <w:t>ПОСТАНОВЛЕНИЕ</w:t>
      </w:r>
    </w:p>
    <w:p w:rsidR="00B5266B" w:rsidRDefault="00B5266B">
      <w:pPr>
        <w:pStyle w:val="ConsPlusTitle"/>
        <w:jc w:val="center"/>
      </w:pPr>
      <w:r>
        <w:t>от 12 апреля 2020 г. N 484</w:t>
      </w:r>
    </w:p>
    <w:p w:rsidR="00B5266B" w:rsidRDefault="00B5266B">
      <w:pPr>
        <w:pStyle w:val="ConsPlusTitle"/>
        <w:jc w:val="center"/>
      </w:pPr>
    </w:p>
    <w:p w:rsidR="00B5266B" w:rsidRDefault="00B5266B">
      <w:pPr>
        <w:pStyle w:val="ConsPlusTitle"/>
        <w:jc w:val="center"/>
      </w:pPr>
      <w:r>
        <w:t>ОБ УТВЕРЖДЕНИИ ПРАВИЛ</w:t>
      </w:r>
    </w:p>
    <w:p w:rsidR="00B5266B" w:rsidRDefault="00B5266B">
      <w:pPr>
        <w:pStyle w:val="ConsPlusTitle"/>
        <w:jc w:val="center"/>
      </w:pPr>
      <w:r>
        <w:t>ПРЕДОСТАВЛЕНИЯ В 2020 ГОДУ ИНЫХ МЕЖБЮДЖЕТНЫХ</w:t>
      </w:r>
    </w:p>
    <w:p w:rsidR="00B5266B" w:rsidRDefault="00B5266B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B5266B" w:rsidRDefault="00B5266B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B5266B" w:rsidRDefault="00B5266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БЮДЖЕТНЫЕ АССИГНОВАНИЯ РЕЗЕРВНОГО</w:t>
      </w:r>
    </w:p>
    <w:p w:rsidR="00B5266B" w:rsidRDefault="00B5266B">
      <w:pPr>
        <w:pStyle w:val="ConsPlusTitle"/>
        <w:jc w:val="center"/>
      </w:pPr>
      <w:r>
        <w:t>ФОНДА ПРАВИТЕЛЬСТВА РОССИЙСКОЙ ФЕДЕРАЦИИ, В ЦЕЛЯХ</w:t>
      </w:r>
    </w:p>
    <w:p w:rsidR="00B5266B" w:rsidRDefault="00B5266B">
      <w:pPr>
        <w:pStyle w:val="ConsPlusTitle"/>
        <w:jc w:val="center"/>
      </w:pPr>
      <w:r>
        <w:t>СОФИНАНСИРОВАНИЯ В ПОЛНОМ ОБЪЕМЕ РАСХОДНЫХ ОБЯЗАТЕЛЬСТВ</w:t>
      </w:r>
    </w:p>
    <w:p w:rsidR="00B5266B" w:rsidRDefault="00B5266B">
      <w:pPr>
        <w:pStyle w:val="ConsPlusTitle"/>
        <w:jc w:val="center"/>
      </w:pPr>
      <w:r>
        <w:t>СУБЪЕКТОВ РОССИЙСКОЙ ФЕДЕРАЦИИ, ВОЗНИКАЮЩИХ</w:t>
      </w:r>
    </w:p>
    <w:p w:rsidR="00B5266B" w:rsidRDefault="00B5266B">
      <w:pPr>
        <w:pStyle w:val="ConsPlusTitle"/>
        <w:jc w:val="center"/>
      </w:pPr>
      <w:r>
        <w:t>ПРИ ОСУЩЕСТВЛЕНИИ ВЫПЛАТ СТИМУЛИРУЮЩЕГО ХАРАКТЕРА</w:t>
      </w:r>
    </w:p>
    <w:p w:rsidR="00B5266B" w:rsidRDefault="00B5266B">
      <w:pPr>
        <w:pStyle w:val="ConsPlusTitle"/>
        <w:jc w:val="center"/>
      </w:pPr>
      <w:r>
        <w:t>ЗА ВЫПОЛНЕНИЕ ОСОБО ВАЖНЫХ РАБОТ МЕДИЦИНСКИМ И ИНЫМ</w:t>
      </w:r>
    </w:p>
    <w:p w:rsidR="00B5266B" w:rsidRDefault="00B5266B">
      <w:pPr>
        <w:pStyle w:val="ConsPlusTitle"/>
        <w:jc w:val="center"/>
      </w:pPr>
      <w:r>
        <w:t>РАБОТНИКАМ, НЕПОСРЕДСТВЕННО УЧАСТВУЮЩИМ В ОКАЗАНИИ</w:t>
      </w:r>
    </w:p>
    <w:p w:rsidR="00B5266B" w:rsidRDefault="00B5266B">
      <w:pPr>
        <w:pStyle w:val="ConsPlusTitle"/>
        <w:jc w:val="center"/>
      </w:pPr>
      <w:r>
        <w:t xml:space="preserve">МЕДИЦИНСКОЙ ПОМОЩИ ГРАЖДАНАМ, У КОТОРЫХ </w:t>
      </w:r>
      <w:proofErr w:type="gramStart"/>
      <w:r>
        <w:t>ВЫЯВЛЕНА</w:t>
      </w:r>
      <w:proofErr w:type="gramEnd"/>
    </w:p>
    <w:p w:rsidR="00B5266B" w:rsidRDefault="00B5266B">
      <w:pPr>
        <w:pStyle w:val="ConsPlusTitle"/>
        <w:jc w:val="center"/>
      </w:pPr>
      <w:r>
        <w:t>НОВАЯ КОРОНАВИРУСНАЯ ИНФЕКЦИЯ COVID-19</w:t>
      </w:r>
    </w:p>
    <w:p w:rsidR="00B5266B" w:rsidRDefault="00B5266B">
      <w:pPr>
        <w:spacing w:after="1"/>
      </w:pPr>
    </w:p>
    <w:tbl>
      <w:tblPr>
        <w:tblW w:w="932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24"/>
      </w:tblGrid>
      <w:tr w:rsidR="00B5266B" w:rsidTr="0011560B">
        <w:trPr>
          <w:trHeight w:val="621"/>
          <w:jc w:val="center"/>
        </w:trPr>
        <w:tc>
          <w:tcPr>
            <w:tcW w:w="932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66B" w:rsidRDefault="00B526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66B" w:rsidRDefault="00B526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15.05.2020 N 678)</w:t>
            </w:r>
            <w:bookmarkStart w:id="0" w:name="_GoBack"/>
            <w:bookmarkEnd w:id="0"/>
          </w:p>
        </w:tc>
      </w:tr>
    </w:tbl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9" w:history="1">
        <w:r>
          <w:rPr>
            <w:color w:val="0000FF"/>
          </w:rPr>
          <w:t>Правила</w:t>
        </w:r>
      </w:hyperlink>
      <w:r>
        <w:t xml:space="preserve">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</w:t>
      </w:r>
      <w:proofErr w:type="gramEnd"/>
      <w:r>
        <w:t xml:space="preserve">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2. Настоящее постановление распространяется на правоотношения, возникшие с 1 апреля 2020 г.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right"/>
      </w:pPr>
      <w:r>
        <w:t>Председатель Правительства</w:t>
      </w:r>
    </w:p>
    <w:p w:rsidR="00B5266B" w:rsidRDefault="00B5266B">
      <w:pPr>
        <w:pStyle w:val="ConsPlusNormal"/>
        <w:jc w:val="right"/>
      </w:pPr>
      <w:r>
        <w:t>Российской Федерации</w:t>
      </w:r>
    </w:p>
    <w:p w:rsidR="00B5266B" w:rsidRDefault="00B5266B">
      <w:pPr>
        <w:pStyle w:val="ConsPlusNormal"/>
        <w:jc w:val="right"/>
      </w:pPr>
      <w:r>
        <w:t>М.МИШУСТИН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right"/>
        <w:outlineLvl w:val="0"/>
      </w:pPr>
      <w:r>
        <w:t>Утверждены</w:t>
      </w:r>
    </w:p>
    <w:p w:rsidR="00B5266B" w:rsidRDefault="00B5266B">
      <w:pPr>
        <w:pStyle w:val="ConsPlusNormal"/>
        <w:jc w:val="right"/>
      </w:pPr>
      <w:r>
        <w:t>постановлением Правительства</w:t>
      </w:r>
    </w:p>
    <w:p w:rsidR="00B5266B" w:rsidRDefault="00B5266B">
      <w:pPr>
        <w:pStyle w:val="ConsPlusNormal"/>
        <w:jc w:val="right"/>
      </w:pPr>
      <w:r>
        <w:t>Российской Федерации</w:t>
      </w:r>
    </w:p>
    <w:p w:rsidR="00B5266B" w:rsidRDefault="00B5266B">
      <w:pPr>
        <w:pStyle w:val="ConsPlusNormal"/>
        <w:jc w:val="right"/>
      </w:pPr>
      <w:r>
        <w:t>от 12 апреля 2020 г. N 484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Title"/>
        <w:jc w:val="center"/>
      </w:pPr>
      <w:bookmarkStart w:id="1" w:name="P39"/>
      <w:bookmarkEnd w:id="1"/>
      <w:r>
        <w:t>ПРАВИЛА</w:t>
      </w:r>
    </w:p>
    <w:p w:rsidR="00B5266B" w:rsidRDefault="00B5266B">
      <w:pPr>
        <w:pStyle w:val="ConsPlusTitle"/>
        <w:jc w:val="center"/>
      </w:pPr>
      <w:r>
        <w:lastRenderedPageBreak/>
        <w:t>ПРЕДОСТАВЛЕНИЯ В 2020 ГОДУ ИНЫХ МЕЖБЮДЖЕТНЫХ</w:t>
      </w:r>
    </w:p>
    <w:p w:rsidR="00B5266B" w:rsidRDefault="00B5266B">
      <w:pPr>
        <w:pStyle w:val="ConsPlusTitle"/>
        <w:jc w:val="center"/>
      </w:pPr>
      <w:r>
        <w:t>ТРАНСФЕРТОВ ИЗ ФЕДЕРАЛЬНОГО БЮДЖЕТА БЮДЖЕТАМ СУБЪЕКТОВ</w:t>
      </w:r>
    </w:p>
    <w:p w:rsidR="00B5266B" w:rsidRDefault="00B5266B">
      <w:pPr>
        <w:pStyle w:val="ConsPlusTitle"/>
        <w:jc w:val="center"/>
      </w:pPr>
      <w:r>
        <w:t>РОССИЙСКОЙ ФЕДЕРАЦИИ, ИСТОЧНИКОМ ФИНАНСОВОГО ОБЕСПЕЧЕНИЯ</w:t>
      </w:r>
    </w:p>
    <w:p w:rsidR="00B5266B" w:rsidRDefault="00B5266B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БЮДЖЕТНЫЕ АССИГНОВАНИЯ РЕЗЕРВНОГО</w:t>
      </w:r>
    </w:p>
    <w:p w:rsidR="00B5266B" w:rsidRDefault="00B5266B">
      <w:pPr>
        <w:pStyle w:val="ConsPlusTitle"/>
        <w:jc w:val="center"/>
      </w:pPr>
      <w:r>
        <w:t>ФОНДА ПРАВИТЕЛЬСТВА РОССИЙСКОЙ ФЕДЕРАЦИИ, В ЦЕЛЯХ</w:t>
      </w:r>
    </w:p>
    <w:p w:rsidR="00B5266B" w:rsidRDefault="00B5266B">
      <w:pPr>
        <w:pStyle w:val="ConsPlusTitle"/>
        <w:jc w:val="center"/>
      </w:pPr>
      <w:r>
        <w:t>СОФИНАНСИРОВАНИЯ В ПОЛНОМ ОБЪЕМЕ РАСХОДНЫХ ОБЯЗАТЕЛЬСТВ</w:t>
      </w:r>
    </w:p>
    <w:p w:rsidR="00B5266B" w:rsidRDefault="00B5266B">
      <w:pPr>
        <w:pStyle w:val="ConsPlusTitle"/>
        <w:jc w:val="center"/>
      </w:pPr>
      <w:r>
        <w:t>СУБЪЕКТОВ РОССИЙСКОЙ ФЕДЕРАЦИИ, ВОЗНИКАЮЩИХ</w:t>
      </w:r>
    </w:p>
    <w:p w:rsidR="00B5266B" w:rsidRDefault="00B5266B">
      <w:pPr>
        <w:pStyle w:val="ConsPlusTitle"/>
        <w:jc w:val="center"/>
      </w:pPr>
      <w:r>
        <w:t>ПРИ ОСУЩЕСТВЛЕНИИ ВЫПЛАТ СТИМУЛИРУЮЩЕГО ХАРАКТЕРА</w:t>
      </w:r>
    </w:p>
    <w:p w:rsidR="00B5266B" w:rsidRDefault="00B5266B">
      <w:pPr>
        <w:pStyle w:val="ConsPlusTitle"/>
        <w:jc w:val="center"/>
      </w:pPr>
      <w:r>
        <w:t>ЗА ВЫПОЛНЕНИЕ ОСОБО ВАЖНЫХ РАБОТ МЕДИЦИНСКИМ И ИНЫМ</w:t>
      </w:r>
    </w:p>
    <w:p w:rsidR="00B5266B" w:rsidRDefault="00B5266B">
      <w:pPr>
        <w:pStyle w:val="ConsPlusTitle"/>
        <w:jc w:val="center"/>
      </w:pPr>
      <w:r>
        <w:t>РАБОТНИКАМ, НЕПОСРЕДСТВЕННО УЧАСТВУЮЩИМ В ОКАЗАНИИ</w:t>
      </w:r>
    </w:p>
    <w:p w:rsidR="00B5266B" w:rsidRDefault="00B5266B">
      <w:pPr>
        <w:pStyle w:val="ConsPlusTitle"/>
        <w:jc w:val="center"/>
      </w:pPr>
      <w:r>
        <w:t xml:space="preserve">МЕДИЦИНСКОЙ ПОМОЩИ ГРАЖДАНАМ, У КОТОРЫХ </w:t>
      </w:r>
      <w:proofErr w:type="gramStart"/>
      <w:r>
        <w:t>ВЫЯВЛЕНА</w:t>
      </w:r>
      <w:proofErr w:type="gramEnd"/>
    </w:p>
    <w:p w:rsidR="00B5266B" w:rsidRDefault="00B5266B">
      <w:pPr>
        <w:pStyle w:val="ConsPlusTitle"/>
        <w:jc w:val="center"/>
      </w:pPr>
      <w:r>
        <w:t>НОВАЯ КОРОНАВИРУСНАЯ ИНФЕКЦИЯ COVID-19</w:t>
      </w:r>
    </w:p>
    <w:p w:rsidR="00B5266B" w:rsidRDefault="00B5266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266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66B" w:rsidRDefault="00B526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266B" w:rsidRDefault="00B5266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15.05.2020 N 678)</w:t>
            </w:r>
          </w:p>
        </w:tc>
      </w:tr>
    </w:tbl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ind w:firstLine="540"/>
        <w:jc w:val="both"/>
      </w:pPr>
      <w:bookmarkStart w:id="2" w:name="P55"/>
      <w:bookmarkEnd w:id="2"/>
      <w:r>
        <w:t xml:space="preserve">1. </w:t>
      </w:r>
      <w:proofErr w:type="gramStart"/>
      <w:r>
        <w:t>Настоящие Правила устанавливают цели, порядок и условия предоставления в 2020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</w:t>
      </w:r>
      <w:proofErr w:type="gramEnd"/>
      <w:r>
        <w:t xml:space="preserve"> участвующим в оказании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 (далее соответственно - выплаты стимулирующего характера, иные межбюджетные трансферты).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2. Иные межбюджетные трансферты предоставляются бюджетам субъектов Российской Федерации в пределах лимитов бюджетных обязательств, доведенных в установленном порядке до Министерства здравоохранения Российской Федерации как получателя средств федерального бюджета на предоставление иных межбюджетных трансфертов на цели, указанные в </w:t>
      </w:r>
      <w:hyperlink w:anchor="P55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Средства, предоставленные бюджетам субъектов Российской Федерации в форме иного межбюджетного трансферта, направляются на обеспечение в апреле - июне 2020 г. выплат стимулирующего характера в медицинских организациях и их структурных подразделениях (в том числе оказывающих скорую медицинскую помощь), фактически оказывающих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 соответствии с установленным Министерством здравоохранения Российской Федерации временным порядком организации работы</w:t>
      </w:r>
      <w:proofErr w:type="gramEnd"/>
      <w:r>
        <w:t xml:space="preserve"> медицинских организаций в целях реализации мер по профилактике и снижению рисков распространения новой коронавирусной инфекции COVID-19, а также в организациях, осуществляющих предоставление транспортных услуг при оказании скорой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 (далее соответственно - временный порядок, медицинские организации, транспортные организации).</w:t>
      </w:r>
    </w:p>
    <w:p w:rsidR="00B5266B" w:rsidRDefault="00B5266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15.05.2020 N 678)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достижения целей, указанных в </w:t>
      </w:r>
      <w:hyperlink w:anchor="P55" w:history="1">
        <w:r>
          <w:rPr>
            <w:color w:val="0000FF"/>
          </w:rPr>
          <w:t>пункте 1</w:t>
        </w:r>
      </w:hyperlink>
      <w:r>
        <w:t xml:space="preserve"> настоящих Правил, по решению высшего исполнительного органа государственной власти субъекта Российской Федерации частным медицинским организациям и транспортным организациям предоставляются субсидии в соответствии с </w:t>
      </w:r>
      <w:hyperlink r:id="rId8" w:history="1">
        <w:r>
          <w:rPr>
            <w:color w:val="0000FF"/>
          </w:rPr>
          <w:t>пунктом 9 статьи 2.1</w:t>
        </w:r>
      </w:hyperlink>
      <w:r>
        <w:t xml:space="preserve"> Федерального закона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году".</w:t>
      </w:r>
      <w:proofErr w:type="gramEnd"/>
    </w:p>
    <w:p w:rsidR="00B5266B" w:rsidRDefault="00B5266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15.05.2020 N 678)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lastRenderedPageBreak/>
        <w:t>5. Условиями предоставления иных межбюджетных трансфертов являются: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а) наличие в бюджете субъекта Российской Федерации бюджетных ассигнований на исполнение расходных обязательств, в целях софинансирования которых предоставляются иные межбюджетные трансферты;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б) заключение соглашения о предоставлении иного межбюджетного трансферта между Министерством здравоохранения Российской Федерации и высшим исполнительным органом государственной власти субъекта Российской Федерации в форме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формой, утвержденной Министерством финансов Российской Федерации (далее - соглашение).</w:t>
      </w:r>
    </w:p>
    <w:p w:rsidR="00B5266B" w:rsidRDefault="00B5266B">
      <w:pPr>
        <w:pStyle w:val="ConsPlusNormal"/>
        <w:spacing w:before="220"/>
        <w:ind w:firstLine="540"/>
        <w:jc w:val="both"/>
      </w:pPr>
      <w:bookmarkStart w:id="3" w:name="P64"/>
      <w:bookmarkEnd w:id="3"/>
      <w:r>
        <w:t>6. Предоставление иных межбюджетных трансфертов осуществляется исходя из планируемого объема выплат стимулирующего характера на апрель 2020 года.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7. Размер иного межбюджетного трансферта, предоставляемого бюджету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C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center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E</w:t>
      </w:r>
      <w:r>
        <w:rPr>
          <w:vertAlign w:val="subscript"/>
        </w:rPr>
        <w:t>i</w:t>
      </w:r>
      <w:proofErr w:type="spellEnd"/>
      <w:r>
        <w:t>,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ind w:firstLine="540"/>
        <w:jc w:val="both"/>
      </w:pPr>
      <w:r>
        <w:t>где:</w:t>
      </w:r>
    </w:p>
    <w:p w:rsidR="00B5266B" w:rsidRDefault="00B5266B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i</w:t>
      </w:r>
      <w:proofErr w:type="spellEnd"/>
      <w:r>
        <w:t xml:space="preserve"> - объем средств на предоставление выплат стимулирующего характера при оказании специализированной медицинской помощи в стационарных условиях, который определяется по формуле: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center"/>
      </w:pPr>
      <w:r w:rsidRPr="007511DB">
        <w:rPr>
          <w:position w:val="-22"/>
        </w:rPr>
        <w:pict>
          <v:shape id="_x0000_i1025" style="width:320.25pt;height:33.75pt" coordsize="" o:spt="100" adj="0,,0" path="" filled="f" stroked="f">
            <v:stroke joinstyle="miter"/>
            <v:imagedata r:id="rId10" o:title="base_1_352687_32768"/>
            <v:formulas/>
            <v:path o:connecttype="segments"/>
          </v:shape>
        </w:pic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ind w:firstLine="540"/>
        <w:jc w:val="both"/>
      </w:pPr>
      <w:r>
        <w:t>где:</w:t>
      </w:r>
    </w:p>
    <w:p w:rsidR="00B5266B" w:rsidRDefault="00B5266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K</w:t>
      </w:r>
      <w:r>
        <w:rPr>
          <w:vertAlign w:val="subscript"/>
        </w:rPr>
        <w:t>i</w:t>
      </w:r>
      <w:proofErr w:type="spellEnd"/>
      <w:r>
        <w:t xml:space="preserve"> - количество коек, открытых в медицинских организациях, расположенных на территории субъекта Российской Федерации, для оказания специализированной медицинской помощи в стационарных условиях, направленной на лечение новой коронавирусной инфекции COVID-19, в i-м субъекте Российской Федерации (на основании данных информационного ресурса учета информации в целях предотвращения распространения новой коронавирусной инфекции COVID-19, сформированного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марта 2020</w:t>
      </w:r>
      <w:proofErr w:type="gramEnd"/>
      <w:r>
        <w:t xml:space="preserve"> г. N 373 "Об утверждении Временных правил учета информации в целях предотвращения распространения новой коронавирусной инфекции (COVID-19)", по состоянию на 8 апреля 2020 г.), единиц;</w:t>
      </w:r>
    </w:p>
    <w:p w:rsidR="00B5266B" w:rsidRDefault="00B5266B">
      <w:pPr>
        <w:pStyle w:val="ConsPlusNormal"/>
        <w:spacing w:before="220"/>
        <w:ind w:firstLine="540"/>
        <w:jc w:val="both"/>
      </w:pPr>
      <w:proofErr w:type="spellStart"/>
      <w:r>
        <w:t>V</w:t>
      </w:r>
      <w:r>
        <w:rPr>
          <w:vertAlign w:val="subscript"/>
        </w:rPr>
        <w:t>i</w:t>
      </w:r>
      <w:proofErr w:type="spellEnd"/>
      <w:r>
        <w:t xml:space="preserve"> - численность врачей, оказывающих специализированную медицинскую помощь в стационарных условиях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 соответствии с временным порядком, человек;</w:t>
      </w:r>
    </w:p>
    <w:p w:rsidR="00B5266B" w:rsidRDefault="00B5266B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численность среднего медицинского персонала, участвующего в оказании специализированной медицинской помощи в стационарных условиях,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 соответствии с временным порядком, человек;</w:t>
      </w:r>
    </w:p>
    <w:p w:rsidR="00B5266B" w:rsidRDefault="00B5266B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численность младшего медицинского персонала, обеспечивающего условия для оказания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специализированной медицинской помощи в стационарных условиях в соответствии с временным порядком, человек;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lastRenderedPageBreak/>
        <w:t>R - значение районного коэффициента к заработной плате, коэффициента за работу в пустынных, безводных местностях, высокогорных районах, единиц;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1,302 - коэффициент начислений на заработную плату в соответствии с законодательством Российской Федерации;</w:t>
      </w:r>
    </w:p>
    <w:p w:rsidR="00B5266B" w:rsidRDefault="00B5266B">
      <w:pPr>
        <w:pStyle w:val="ConsPlusNormal"/>
        <w:spacing w:before="220"/>
        <w:ind w:firstLine="540"/>
        <w:jc w:val="both"/>
      </w:pPr>
      <w:proofErr w:type="spellStart"/>
      <w:r>
        <w:t>E</w:t>
      </w:r>
      <w:r>
        <w:rPr>
          <w:vertAlign w:val="subscript"/>
        </w:rPr>
        <w:t>i</w:t>
      </w:r>
      <w:proofErr w:type="spellEnd"/>
      <w:r>
        <w:t xml:space="preserve"> - объем средств на оказание скорой медицинской помощи, который определяется по формуле: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center"/>
      </w:pPr>
      <w:r w:rsidRPr="007511DB">
        <w:rPr>
          <w:position w:val="-9"/>
        </w:rPr>
        <w:pict>
          <v:shape id="_x0000_i1026" style="width:444.75pt;height:21pt" coordsize="" o:spt="100" adj="0,,0" path="" filled="f" stroked="f">
            <v:stroke joinstyle="miter"/>
            <v:imagedata r:id="rId12" o:title="base_1_352687_32769"/>
            <v:formulas/>
            <v:path o:connecttype="segments"/>
          </v:shape>
        </w:pic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ind w:firstLine="540"/>
        <w:jc w:val="both"/>
      </w:pPr>
      <w:r>
        <w:t>где:</w:t>
      </w:r>
    </w:p>
    <w:p w:rsidR="00B5266B" w:rsidRDefault="00B5266B">
      <w:pPr>
        <w:pStyle w:val="ConsPlusNormal"/>
        <w:spacing w:before="220"/>
        <w:ind w:firstLine="540"/>
        <w:jc w:val="both"/>
      </w:pPr>
      <w:r w:rsidRPr="007511DB">
        <w:rPr>
          <w:position w:val="-9"/>
        </w:rPr>
        <w:pict>
          <v:shape id="_x0000_i1027" style="width:18.75pt;height:21pt" coordsize="" o:spt="100" adj="0,,0" path="" filled="f" stroked="f">
            <v:stroke joinstyle="miter"/>
            <v:imagedata r:id="rId13" o:title="base_1_352687_32770"/>
            <v:formulas/>
            <v:path o:connecttype="segments"/>
          </v:shape>
        </w:pict>
      </w:r>
      <w:r>
        <w:t xml:space="preserve"> - численность врачей, оказывающих скорую медицинскую помощь гражданам, по данным </w:t>
      </w:r>
      <w:hyperlink r:id="rId14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человек;</w:t>
      </w:r>
    </w:p>
    <w:p w:rsidR="00B5266B" w:rsidRDefault="00B5266B">
      <w:pPr>
        <w:pStyle w:val="ConsPlusNormal"/>
        <w:spacing w:before="220"/>
        <w:ind w:firstLine="540"/>
        <w:jc w:val="both"/>
      </w:pPr>
      <w:r w:rsidRPr="007511DB">
        <w:rPr>
          <w:position w:val="-9"/>
        </w:rPr>
        <w:pict>
          <v:shape id="_x0000_i1028" style="width:14.25pt;height:21pt" coordsize="" o:spt="100" adj="0,,0" path="" filled="f" stroked="f">
            <v:stroke joinstyle="miter"/>
            <v:imagedata r:id="rId15" o:title="base_1_352687_32771"/>
            <v:formulas/>
            <v:path o:connecttype="segments"/>
          </v:shape>
        </w:pict>
      </w:r>
      <w:r>
        <w:t xml:space="preserve"> - численность среднего медицинского персонала, участвующего в оказании скорой медицинской помощи гражданам, по данным </w:t>
      </w:r>
      <w:hyperlink r:id="rId16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человек;</w:t>
      </w:r>
    </w:p>
    <w:p w:rsidR="00B5266B" w:rsidRDefault="00B5266B">
      <w:pPr>
        <w:pStyle w:val="ConsPlusNormal"/>
        <w:spacing w:before="220"/>
        <w:ind w:firstLine="540"/>
        <w:jc w:val="both"/>
      </w:pPr>
      <w:r w:rsidRPr="007511DB">
        <w:rPr>
          <w:position w:val="-9"/>
        </w:rPr>
        <w:pict>
          <v:shape id="_x0000_i1029" style="width:17.25pt;height:21pt" coordsize="" o:spt="100" adj="0,,0" path="" filled="f" stroked="f">
            <v:stroke joinstyle="miter"/>
            <v:imagedata r:id="rId17" o:title="base_1_352687_32772"/>
            <v:formulas/>
            <v:path o:connecttype="segments"/>
          </v:shape>
        </w:pict>
      </w:r>
      <w:r>
        <w:t xml:space="preserve"> - численность водителей экипажей машин скорой медицинской помощи по данным </w:t>
      </w:r>
      <w:hyperlink r:id="rId18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человек;</w:t>
      </w:r>
    </w:p>
    <w:p w:rsidR="00B5266B" w:rsidRDefault="00B5266B">
      <w:pPr>
        <w:pStyle w:val="ConsPlusNormal"/>
        <w:spacing w:before="220"/>
        <w:ind w:firstLine="540"/>
        <w:jc w:val="both"/>
      </w:pPr>
      <w:r w:rsidRPr="007511DB">
        <w:rPr>
          <w:position w:val="-9"/>
        </w:rPr>
        <w:pict>
          <v:shape id="_x0000_i1030" style="width:21pt;height:21pt" coordsize="" o:spt="100" adj="0,,0" path="" filled="f" stroked="f">
            <v:stroke joinstyle="miter"/>
            <v:imagedata r:id="rId19" o:title="base_1_352687_32773"/>
            <v:formulas/>
            <v:path o:connecttype="segments"/>
          </v:shape>
        </w:pict>
      </w:r>
      <w:r>
        <w:t xml:space="preserve"> - численность младшего медицинского персонала, обеспечивающего условия для оказания гражданам скорой медицинской помощи, по данным </w:t>
      </w:r>
      <w:hyperlink r:id="rId20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N 30 "Сведения о медицинской организации" за 2019 год, человек.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Нераспределенный объем иных межбюджетных трансфертов распределяется </w:t>
      </w:r>
      <w:hyperlink r:id="rId21" w:history="1">
        <w:r>
          <w:rPr>
            <w:color w:val="0000FF"/>
          </w:rPr>
          <w:t>актом</w:t>
        </w:r>
      </w:hyperlink>
      <w:r>
        <w:t xml:space="preserve"> Правительства Российской Федерации на основании отчета органа исполнительной власти субъекта Российской Федерации, уполномоченного высшим исполнительным органом государственной власти субъекта Российской Федерации, о количестве развернутых и занятых с учетом эпидемической ситуации в субъекте Российской Федерации коек для оказания медицинской помощи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и представленных в Министерство здравоохранения Российской</w:t>
      </w:r>
      <w:proofErr w:type="gramEnd"/>
      <w:r>
        <w:t xml:space="preserve"> Федерации </w:t>
      </w:r>
      <w:proofErr w:type="gramStart"/>
      <w:r>
        <w:t>заявок органов исполнительной власти субъектов Российской Федерации</w:t>
      </w:r>
      <w:proofErr w:type="gramEnd"/>
      <w:r>
        <w:t xml:space="preserve"> в сфере охраны здоровья, сформированных на основе указанных отчетов.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9. При отсутствии потребности (полной или частичной) субъекта Российской Федерации в распределенном ином межбюджетном трансферте актом Правительства Российской Федерации осуществляется перераспределение высвободившихся средств между бюджетами других субъектов Российской Федерации </w:t>
      </w:r>
      <w:proofErr w:type="gramStart"/>
      <w:r>
        <w:t>на те</w:t>
      </w:r>
      <w:proofErr w:type="gramEnd"/>
      <w:r>
        <w:t xml:space="preserve"> же цели в соответствии с </w:t>
      </w:r>
      <w:hyperlink w:anchor="P64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10.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государственной интегрированной информационной системе управления общественными финансами "Электронный бюджет" по форме и в сроки, которые установлены соглашением, отчет о расходах бюджета субъекта Российской Федерации, в целях финансового обеспечения которых предоставляется иной межбюджетный трансферт.</w:t>
      </w:r>
    </w:p>
    <w:p w:rsidR="00B5266B" w:rsidRDefault="00B5266B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11. </w:t>
      </w:r>
      <w:proofErr w:type="gramStart"/>
      <w:r>
        <w:t xml:space="preserve">Выплаты стимулирующего характера осуществляются медицинским и иным работникам, непосредственно работающим с гражданами, у которых выявлена новая </w:t>
      </w:r>
      <w:proofErr w:type="spellStart"/>
      <w:r>
        <w:t>коронавирусная</w:t>
      </w:r>
      <w:proofErr w:type="spellEnd"/>
      <w:r>
        <w:t xml:space="preserve"> </w:t>
      </w:r>
      <w:r>
        <w:lastRenderedPageBreak/>
        <w:t>инфекция COVID-19, в соответствии с указанными в пунктах 12 и 12(1) настоящих Правил локальными нормативными актами медицинской организации и транспортной организации, согласованными с органом исполнительной власти субъекта Российской Федерации в сфере охраны здоровья, в следующих размерах:</w:t>
      </w:r>
      <w:proofErr w:type="gramEnd"/>
    </w:p>
    <w:p w:rsidR="00B5266B" w:rsidRDefault="00B5266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15.05.2020 N 678)</w:t>
      </w:r>
    </w:p>
    <w:p w:rsidR="00B5266B" w:rsidRDefault="00B5266B">
      <w:pPr>
        <w:pStyle w:val="ConsPlusNormal"/>
        <w:spacing w:before="220"/>
        <w:ind w:firstLine="540"/>
        <w:jc w:val="both"/>
      </w:pPr>
      <w:bookmarkStart w:id="5" w:name="P95"/>
      <w:bookmarkEnd w:id="5"/>
      <w:r>
        <w:t xml:space="preserve">а) оказывающим скорую медицинскую помощь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врачам - 50 тыс. рублей в месяц, среднему медицинскому персоналу, младшему медицинскому персоналу и водителям скорой медицинской помощи - 25 тыс. рублей в месяц;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б) оказывающим специализированную медицинскую помощь в стационарных условиях гражданам,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врачам - 80 тыс. рублей в месяц, среднему медицинскому персоналу - 50 тыс. рублей в месяц, младшему медицинскому персоналу - 25 тыс. рублей в месяц.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12. Локальный нормативный акт медицинской организации принимается в связи с наличием граждан,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и устанавливает: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а) перечень наименований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б) перечень должностей медицинских работников структурных подразделений медицинских организаций, работа в которых дает право на установление выплат стимулирующего характера;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в) размер выплаты стимулирующего характера в соответствии с занимаемой должностью, но не выше размеров, указанных в </w:t>
      </w:r>
      <w:hyperlink w:anchor="P93" w:history="1">
        <w:r>
          <w:rPr>
            <w:color w:val="0000FF"/>
          </w:rPr>
          <w:t>пункте 11</w:t>
        </w:r>
      </w:hyperlink>
      <w:r>
        <w:t xml:space="preserve"> настоящих Правил;</w:t>
      </w:r>
    </w:p>
    <w:p w:rsidR="00B5266B" w:rsidRDefault="00B5266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15.05.2020 N 678)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г) срок, на который устанавливается выплата стимулирующего характера.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12(1). Локальный нормативный акт транспортной организации принимается в связи с наличием граждан, у которых выявлена новая </w:t>
      </w:r>
      <w:proofErr w:type="spellStart"/>
      <w:r>
        <w:t>коронавирусная</w:t>
      </w:r>
      <w:proofErr w:type="spellEnd"/>
      <w:r>
        <w:t xml:space="preserve"> инфекция COVID-19, и устанавливает: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а) перечень должностей, работа в которых дает право на установление выплаты стимулирующего характера (водители скорой медицинской помощи);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б) размер выплаты стимулирующего характера в соответствии с занимаемой должностью, но не выше размера, указанного в </w:t>
      </w:r>
      <w:hyperlink w:anchor="P95" w:history="1">
        <w:r>
          <w:rPr>
            <w:color w:val="0000FF"/>
          </w:rPr>
          <w:t>подпункте "а" пункта 11</w:t>
        </w:r>
      </w:hyperlink>
      <w:r>
        <w:t xml:space="preserve"> настоящих Правил;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в) срок, на который устанавливается выплата стимулирующего характера.</w:t>
      </w:r>
    </w:p>
    <w:p w:rsidR="00B5266B" w:rsidRDefault="00B5266B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15.05.2020 N 678)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13. Перечисление иного межбюджетного трансферта осуществляется в установленном порядке на счет,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>14. Иные межбюджетные трансферты в случае их нецелевого использования подлежат взысканию в доход федерального бюджета в соответствии с бюджетным законодательством Российской Федерации.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15. Ответственность за недостоверность представляемых в Министерство здравоохранения Российской Федерации информации и документов, предусмотренных настоящими Правилами, </w:t>
      </w:r>
      <w:r>
        <w:lastRenderedPageBreak/>
        <w:t>возлагается на высший исполнительный орган государственной власти субъекта Российской Федерации.</w:t>
      </w:r>
    </w:p>
    <w:p w:rsidR="00B5266B" w:rsidRDefault="00B5266B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иных межбюджетных трансфертов и осуществлением расходов, источником финансового обеспечения которых они являются, осуществляется Министерством здравоохранения Российской Федерации и органами государственного финансового контроля.</w:t>
      </w: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jc w:val="both"/>
      </w:pPr>
    </w:p>
    <w:p w:rsidR="00B5266B" w:rsidRDefault="00B526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02D1" w:rsidRDefault="002402D1"/>
    <w:sectPr w:rsidR="002402D1" w:rsidSect="0099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6B"/>
    <w:rsid w:val="0011560B"/>
    <w:rsid w:val="002402D1"/>
    <w:rsid w:val="009D740C"/>
    <w:rsid w:val="00B5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6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2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6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6D708428EA2A95096ECACFF8D94A836D6DADA772D87E758649B741BEEF2D8903DE9092963924CAEB888843FF39DD2FE4F5CCD8C04467Al8R4M" TargetMode="External"/><Relationship Id="rId13" Type="http://schemas.openxmlformats.org/officeDocument/2006/relationships/image" Target="media/image3.wmf"/><Relationship Id="rId18" Type="http://schemas.openxmlformats.org/officeDocument/2006/relationships/hyperlink" Target="consultantplus://offline/ref=1FE6D708428EA2A95096ECACFF8D94A836D7D9D3752887E758649B741BEEF2D8903DE90929639249A0B888843FF39DD2FE4F5CCD8C04467Al8R4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E6D708428EA2A95096ECACFF8D94A836D6D9DB722887E758649B741BEEF2D8903DE90929639248AFB888843FF39DD2FE4F5CCD8C04467Al8R4M" TargetMode="External"/><Relationship Id="rId7" Type="http://schemas.openxmlformats.org/officeDocument/2006/relationships/hyperlink" Target="consultantplus://offline/ref=1FE6D708428EA2A95096ECACFF8D94A836D6D9DF7D2A87E758649B741BEEF2D8903DE90929639248A0B888843FF39DD2FE4F5CCD8C04467Al8R4M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E6D708428EA2A95096ECACFF8D94A836D7D9D3752887E758649B741BEEF2D8903DE90929639249A0B888843FF39DD2FE4F5CCD8C04467Al8R4M" TargetMode="External"/><Relationship Id="rId20" Type="http://schemas.openxmlformats.org/officeDocument/2006/relationships/hyperlink" Target="consultantplus://offline/ref=1FE6D708428EA2A95096ECACFF8D94A836D7D9D3752887E758649B741BEEF2D8903DE90929639249A0B888843FF39DD2FE4F5CCD8C04467Al8R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6D708428EA2A95096ECACFF8D94A836D6D9DF7D2A87E758649B741BEEF2D8903DE90929639248ACB888843FF39DD2FE4F5CCD8C04467Al8R4M" TargetMode="External"/><Relationship Id="rId11" Type="http://schemas.openxmlformats.org/officeDocument/2006/relationships/hyperlink" Target="consultantplus://offline/ref=1FE6D708428EA2A95096ECACFF8D94A836D7D2DB7C2987E758649B741BEEF2D8823DB1052B648C48ACADDED579lAR6M" TargetMode="External"/><Relationship Id="rId24" Type="http://schemas.openxmlformats.org/officeDocument/2006/relationships/hyperlink" Target="consultantplus://offline/ref=1FE6D708428EA2A95096ECACFF8D94A836D6D9DF7D2A87E758649B741BEEF2D8903DE90929639249ADB888843FF39DD2FE4F5CCD8C04467Al8R4M" TargetMode="External"/><Relationship Id="rId5" Type="http://schemas.openxmlformats.org/officeDocument/2006/relationships/hyperlink" Target="consultantplus://offline/ref=1FE6D708428EA2A95096ECACFF8D94A836D6D9DF7D2A87E758649B741BEEF2D8903DE90929639248ACB888843FF39DD2FE4F5CCD8C04467Al8R4M" TargetMode="External"/><Relationship Id="rId15" Type="http://schemas.openxmlformats.org/officeDocument/2006/relationships/image" Target="media/image4.wmf"/><Relationship Id="rId23" Type="http://schemas.openxmlformats.org/officeDocument/2006/relationships/hyperlink" Target="consultantplus://offline/ref=1FE6D708428EA2A95096ECACFF8D94A836D6D9DF7D2A87E758649B741BEEF2D8903DE90929639249AAB888843FF39DD2FE4F5CCD8C04467Al8R4M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E6D708428EA2A95096ECACFF8D94A836D6D9DF7D2A87E758649B741BEEF2D8903DE90929639249A9B888843FF39DD2FE4F5CCD8C04467Al8R4M" TargetMode="External"/><Relationship Id="rId14" Type="http://schemas.openxmlformats.org/officeDocument/2006/relationships/hyperlink" Target="consultantplus://offline/ref=1FE6D708428EA2A95096ECACFF8D94A836D7D9D3752887E758649B741BEEF2D8903DE90929639249A0B888843FF39DD2FE4F5CCD8C04467Al8R4M" TargetMode="External"/><Relationship Id="rId22" Type="http://schemas.openxmlformats.org/officeDocument/2006/relationships/hyperlink" Target="consultantplus://offline/ref=1FE6D708428EA2A95096ECACFF8D94A836D6D9DF7D2A87E758649B741BEEF2D8903DE90929639249A8B888843FF39DD2FE4F5CCD8C04467Al8R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4</cp:revision>
  <dcterms:created xsi:type="dcterms:W3CDTF">2020-05-27T12:17:00Z</dcterms:created>
  <dcterms:modified xsi:type="dcterms:W3CDTF">2020-05-27T12:19:00Z</dcterms:modified>
</cp:coreProperties>
</file>