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5E" w:rsidRDefault="001F5E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5E5E" w:rsidRDefault="001F5E5E">
      <w:pPr>
        <w:pStyle w:val="ConsPlusNormal"/>
        <w:jc w:val="both"/>
        <w:outlineLvl w:val="0"/>
      </w:pPr>
    </w:p>
    <w:p w:rsidR="001F5E5E" w:rsidRDefault="001F5E5E">
      <w:pPr>
        <w:pStyle w:val="ConsPlusNormal"/>
        <w:outlineLvl w:val="0"/>
      </w:pPr>
      <w:r>
        <w:t>Зарегистрировано в Минюсте России 7 июня 2017 г. N 46976</w:t>
      </w:r>
    </w:p>
    <w:p w:rsidR="001F5E5E" w:rsidRDefault="001F5E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E5E" w:rsidRDefault="001F5E5E">
      <w:pPr>
        <w:pStyle w:val="ConsPlusNormal"/>
        <w:jc w:val="center"/>
      </w:pPr>
    </w:p>
    <w:p w:rsidR="001F5E5E" w:rsidRDefault="001F5E5E">
      <w:pPr>
        <w:pStyle w:val="ConsPlusTitle"/>
        <w:jc w:val="center"/>
      </w:pPr>
      <w:r>
        <w:t>МИНИСТЕРСТВО ЗДРАВООХРАНЕНИЯ РОССИЙСКОЙ ФЕДЕРАЦИИ</w:t>
      </w:r>
    </w:p>
    <w:p w:rsidR="001F5E5E" w:rsidRDefault="001F5E5E">
      <w:pPr>
        <w:pStyle w:val="ConsPlusTitle"/>
        <w:jc w:val="center"/>
      </w:pPr>
    </w:p>
    <w:p w:rsidR="001F5E5E" w:rsidRDefault="001F5E5E">
      <w:pPr>
        <w:pStyle w:val="ConsPlusTitle"/>
        <w:jc w:val="center"/>
      </w:pPr>
      <w:r>
        <w:t>ПРИКАЗ</w:t>
      </w:r>
    </w:p>
    <w:p w:rsidR="001F5E5E" w:rsidRDefault="001F5E5E">
      <w:pPr>
        <w:pStyle w:val="ConsPlusTitle"/>
        <w:jc w:val="center"/>
      </w:pPr>
      <w:r>
        <w:t>от 11 мая 2017 г. N 212н</w:t>
      </w:r>
    </w:p>
    <w:p w:rsidR="001F5E5E" w:rsidRDefault="001F5E5E">
      <w:pPr>
        <w:pStyle w:val="ConsPlusTitle"/>
        <w:jc w:val="center"/>
      </w:pPr>
    </w:p>
    <w:p w:rsidR="001F5E5E" w:rsidRDefault="001F5E5E">
      <w:pPr>
        <w:pStyle w:val="ConsPlusTitle"/>
        <w:jc w:val="center"/>
      </w:pPr>
      <w:r>
        <w:t>ОБ УТВЕРЖДЕНИИ ПОРЯДКА</w:t>
      </w:r>
    </w:p>
    <w:p w:rsidR="001F5E5E" w:rsidRDefault="001F5E5E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1F5E5E" w:rsidRDefault="001F5E5E">
      <w:pPr>
        <w:pStyle w:val="ConsPlusTitle"/>
        <w:jc w:val="center"/>
      </w:pPr>
      <w:r>
        <w:t>ОБРАЗОВАНИЯ - ПРОГРАММАМ ОРДИНАТУРЫ</w:t>
      </w:r>
    </w:p>
    <w:p w:rsidR="001F5E5E" w:rsidRDefault="001F5E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5E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E5E" w:rsidRDefault="001F5E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E5E" w:rsidRDefault="001F5E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17.04.2018 N 170н)</w:t>
            </w:r>
          </w:p>
        </w:tc>
      </w:tr>
    </w:tbl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12 статьи 82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1, ст. 9) и </w:t>
      </w:r>
      <w:hyperlink r:id="rId7" w:history="1">
        <w:r>
          <w:rPr>
            <w:color w:val="0000FF"/>
          </w:rPr>
          <w:t>подпунктом 5.2.117(1)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3333; 2016, N 2, ст. 325; N 9, ст. 1268; N 27, ст. 4497; N 34, ст. 5255; N 49, ст. 6922; 2017, N 7, ст. 1066), приказываю: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образования и науки Российской Федерации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высшего образования - программам ординатуры (далее - Порядок).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применяется при приеме на обучение по образовательным программам высшего образования - программам ординатуры начиная с 2017/18 учебного года.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6 сентября 2013 г. N 633н "Об утверждении Порядка приема граждан на обучение по программам ординатуры" (зарегистрирован Министерством юстиции Российской Федерации 14 мая 2014 г., регистрационный N 32255).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jc w:val="right"/>
      </w:pPr>
      <w:r>
        <w:t>Врио Министра</w:t>
      </w:r>
    </w:p>
    <w:p w:rsidR="001F5E5E" w:rsidRDefault="001F5E5E">
      <w:pPr>
        <w:pStyle w:val="ConsPlusNormal"/>
        <w:jc w:val="right"/>
      </w:pPr>
      <w:r>
        <w:t>Д.В.КОСТЕННИКОВ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jc w:val="right"/>
        <w:outlineLvl w:val="0"/>
      </w:pPr>
      <w:r>
        <w:t>Утвержден</w:t>
      </w:r>
    </w:p>
    <w:p w:rsidR="001F5E5E" w:rsidRDefault="001F5E5E">
      <w:pPr>
        <w:pStyle w:val="ConsPlusNormal"/>
        <w:jc w:val="right"/>
      </w:pPr>
      <w:r>
        <w:t>приказом Министерства здравоохранения</w:t>
      </w:r>
    </w:p>
    <w:p w:rsidR="001F5E5E" w:rsidRDefault="001F5E5E">
      <w:pPr>
        <w:pStyle w:val="ConsPlusNormal"/>
        <w:jc w:val="right"/>
      </w:pPr>
      <w:r>
        <w:t>Российской Федерации</w:t>
      </w:r>
    </w:p>
    <w:p w:rsidR="001F5E5E" w:rsidRDefault="001F5E5E">
      <w:pPr>
        <w:pStyle w:val="ConsPlusNormal"/>
        <w:jc w:val="right"/>
      </w:pPr>
      <w:r>
        <w:t>от 11 мая 2017 г. N 212н</w:t>
      </w:r>
    </w:p>
    <w:p w:rsidR="001F5E5E" w:rsidRDefault="001F5E5E">
      <w:pPr>
        <w:pStyle w:val="ConsPlusNormal"/>
        <w:jc w:val="center"/>
      </w:pPr>
    </w:p>
    <w:p w:rsidR="001F5E5E" w:rsidRDefault="001F5E5E">
      <w:pPr>
        <w:pStyle w:val="ConsPlusTitle"/>
        <w:jc w:val="center"/>
      </w:pPr>
      <w:bookmarkStart w:id="0" w:name="P32"/>
      <w:bookmarkEnd w:id="0"/>
      <w:r>
        <w:t>ПОРЯДОК</w:t>
      </w:r>
    </w:p>
    <w:p w:rsidR="001F5E5E" w:rsidRDefault="001F5E5E">
      <w:pPr>
        <w:pStyle w:val="ConsPlusTitle"/>
        <w:jc w:val="center"/>
      </w:pPr>
      <w:r>
        <w:t>ПРИЕМА НА ОБУЧЕНИЕ ПО ОБРАЗОВАТЕЛЬНЫМ ПРОГРАММАМ ВЫСШЕГО</w:t>
      </w:r>
    </w:p>
    <w:p w:rsidR="001F5E5E" w:rsidRDefault="001F5E5E">
      <w:pPr>
        <w:pStyle w:val="ConsPlusTitle"/>
        <w:jc w:val="center"/>
      </w:pPr>
      <w:r>
        <w:lastRenderedPageBreak/>
        <w:t>ОБРАЗОВАНИЯ - ПРОГРАММАМ ОРДИНАТУРЫ</w:t>
      </w:r>
    </w:p>
    <w:p w:rsidR="001F5E5E" w:rsidRDefault="001F5E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5E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E5E" w:rsidRDefault="001F5E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5E5E" w:rsidRDefault="001F5E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Минздрава России от 17.04.2018 N 170н)</w:t>
            </w:r>
          </w:p>
        </w:tc>
      </w:tr>
    </w:tbl>
    <w:p w:rsidR="001F5E5E" w:rsidRDefault="001F5E5E">
      <w:pPr>
        <w:pStyle w:val="ConsPlusNormal"/>
        <w:jc w:val="center"/>
      </w:pPr>
    </w:p>
    <w:p w:rsidR="001F5E5E" w:rsidRDefault="001F5E5E">
      <w:pPr>
        <w:pStyle w:val="ConsPlusTitle"/>
        <w:jc w:val="center"/>
        <w:outlineLvl w:val="1"/>
      </w:pPr>
      <w:r>
        <w:t>I. Общие положения</w:t>
      </w:r>
    </w:p>
    <w:p w:rsidR="001F5E5E" w:rsidRDefault="001F5E5E">
      <w:pPr>
        <w:pStyle w:val="ConsPlusNormal"/>
        <w:jc w:val="center"/>
      </w:pPr>
    </w:p>
    <w:p w:rsidR="001F5E5E" w:rsidRDefault="001F5E5E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высшего образования - программам ординатуры (далее - Порядок) регламентирует прием граждан Российской Федерации, иностранных граждан и лиц без гражданства (далее - поступающие) на обучение в организации, осуществляющие образовательную деятельность, по образовательным программам высшего образования - программам ординатуры (далее соответственно - организации, программы ординатуры).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2. Организация объявляет прием на обучение по программам ординатуры (далее - прием на обучение) при наличии лицензии на осуществление образовательной деятельности по соответствующим специальностям ординатуры (далее - специальности).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3. Правила приема в конкретную организацию на обучение по программам ординатуры устанавливаются в части, не урегулированной законодательством об образовании, организацией самостоятельно &lt;1&gt;. Правила приема утверждаются локальным нормативным актом организации.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4, ст. 562; N 6, ст. 566; N 19, ст. 2289; N 22, ст. 2769; N 23, ст. 2930, 2933; N 26, ст. 3388; N 30, ст. 4217, 4257, 4263; 2015, N 1, ст. 72; N 42, ст. 53, 72; N 14, ст. 2008; N 18, ст. 2625; N 27, ст. 3951, 3989; N 29, ст. 4339, 4364; N 51, ст. 7241; 2016, N 1, ст. 8, 9, 24, 72, 78; N 10, ст. 1320; N 23, ст. 3289, 3290; N 27, ст. 4160, 4219, 4223, 4238, 4239, 4245, 4246, 4292) (далее - Федеральный закон N 273-ФЗ).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4. К освоению программ ординатуры допускаются лица, имеющие высшее медицинское и (или) высшее фармацевтическое образование &lt;2&gt;. При приеме на обучение учитываются квалификационные требования к медицинским и фармацевтическим работникам &lt;3&gt;.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4 статьи 69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8 октября 2015 г.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 (далее - приказ Министерства здравоохранения Российской Федерации N 707н).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5. 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документ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</w:t>
      </w:r>
      <w:r>
        <w:lastRenderedPageBreak/>
        <w:t>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&lt;4&gt;;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Часть 4 статьи 60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документ государственного образца об уровне образования и о квалификации, полученный до 1 января 2014 года;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 Ломоносова" и федеральным государственным бюджетным образовательным учреждением высшего профессионального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 &lt;5&gt;;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Часть 5 статьи 60</w:t>
        </w:r>
      </w:hyperlink>
      <w:r>
        <w:t xml:space="preserve"> Федерального закона N 273-ФЗ, </w:t>
      </w:r>
      <w:hyperlink r:id="rId15" w:history="1">
        <w:r>
          <w:rPr>
            <w:color w:val="0000FF"/>
          </w:rPr>
          <w:t>часть 5 статьи 4</w:t>
        </w:r>
      </w:hyperlink>
      <w:r>
        <w:t xml:space="preserve">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Федерации, 2009, N 46, ст. 5418; 2013, N 19, ст. 2311; N 27, ст. 3477; 2015, N 10, ст. 1422).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медицинского и (или) высшего фармацевтического образования (далее - документ иностранного государства об образовании).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6. Прием на обучение осуществляется в рамках контрольных цифр приема граждан на обучение за счет бюджетных ассигнований федерального бюджета, бюджетов субъектов Российской Федерации, местных бюджетов (далее соответственно - контрольные цифры, бюджетные ассигнования) и в рамках договоров об образовании, заключаемых при приеме на обучение за счет средств физических и (или) юридических лиц (далее - договоры об оказании платных образовательных услуг).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Число обучающихся по программам ординатуры за счет бюджетных ассигнований определяется на основе контрольных цифр. Контрольные цифры распределяются по результатам публичного конкурса &lt;6&gt;.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Статья 100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В рамках контрольных цифр выделяется квота целевого приема на обучение (далее - целевая квота).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Число обучающихся по специальностям в рамках договоров об оказании платных образовательных услуг устанавливается учредителем организации с учетом требований к условиям реализации программ ординатуры, предусмотренных федеральными государственными образовательными стандартами высшего образования, и потребности в медицинских и фармацевтических работниках, определяемой на основании предложений медицинских и фармацевтических организаций о заключении договоров об оказании платных </w:t>
      </w:r>
      <w:r>
        <w:lastRenderedPageBreak/>
        <w:t>образовательных услуг.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Число иностранных граждан и лиц без гражданства, за исключением лиц, указанных в </w:t>
      </w:r>
      <w:hyperlink w:anchor="P337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6" w:history="1">
        <w:r>
          <w:rPr>
            <w:color w:val="0000FF"/>
          </w:rPr>
          <w:t>66</w:t>
        </w:r>
      </w:hyperlink>
      <w:r>
        <w:t xml:space="preserve"> Порядка, принимаемых на обучение в рамках договоров об оказании платных образовательных услуг, устанавливается нормативным локальным актом организации.</w:t>
      </w:r>
    </w:p>
    <w:p w:rsidR="001F5E5E" w:rsidRDefault="001F5E5E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1" w:name="P71"/>
      <w:bookmarkEnd w:id="1"/>
      <w:r>
        <w:t>7. Организация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раздельно по программам ординатуры в зависимости от специальности;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раздельно в рамках контрольных цифр и по договорам об оказании платных образовательных услуг;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раздельно на места для приема граждан Российской Федерации, лиц, указанных в </w:t>
      </w:r>
      <w:hyperlink w:anchor="P337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6" w:history="1">
        <w:r>
          <w:rPr>
            <w:color w:val="0000FF"/>
          </w:rPr>
          <w:t>66</w:t>
        </w:r>
      </w:hyperlink>
      <w:r>
        <w:t xml:space="preserve"> Порядка, и иных иностранных граждан, лиц без гражданства.</w:t>
      </w:r>
    </w:p>
    <w:p w:rsidR="001F5E5E" w:rsidRDefault="001F5E5E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8. Прием на обучение 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Поступающий может предоставить доверенному лицу полномочия на осуществление действий, в отношении которых Порядком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При посещении организации и (или) очном взаимодействии с должностными лицами организации поступающий (доверенное лицо) предъявляет оригинал документа, удостоверяющего личность.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9. Организационное обеспечение проведения приема на обучение осуществляется приемной комиссией, создаваемой организацией. Председателем приемной комиссии является руководитель организации.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Для проведения вступительных испытаний организация создает в определяемом ею порядке экзаменационную и апелляционную комиссии.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Полномочия и порядок деятельности приемной комиссии определяются положением о ней, утверждаемым организацией.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Полномочия и порядок деятельности экзаменационной и апелляционной комиссий определяются положениями о них, утверждаемыми председателем приемной комиссии.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В состав приемной комиссии, экзаменационной и апелляционной комиссий могут быть включены представители органов государственной власти Российской Федерации, медицинских </w:t>
      </w:r>
      <w:r>
        <w:lastRenderedPageBreak/>
        <w:t>организаций, профессиональных некоммерческих организаций, научно-педагогические работники других организаций.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Title"/>
        <w:jc w:val="center"/>
        <w:outlineLvl w:val="1"/>
      </w:pPr>
      <w:r>
        <w:t>II. Информирование о приеме на обучение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10. Организация обязана ознакомить поступающего и (или) его законного представителя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по программам ординатуры, права и обязанности обучающихся &lt;7&gt;, а также предоставить информацию о проводимом конкурсе и об итогах его проведения, в том числе на официальном сайте организации в информационно-телекоммуникационной сети "Интернет" (далее - официальный сайт).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9" w:history="1">
        <w:r>
          <w:rPr>
            <w:color w:val="0000FF"/>
          </w:rPr>
          <w:t>Часть 2 статьи 55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11. Приемная комиссия на официальном сайте и на своем информационном стенде до начала приема документов размещает следующую информацию: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11.1. Не позднее 1 апреля, а при информировании о приеме на обучение на 2017/18 учебный год - не позднее 30 июня 2017 года: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правила приема, утвержденные организацией;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информация о сроках начала и завершения приема документов, необходимых для поступления, сроках проведения вступительного испытания;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условия поступления, указанные в </w:t>
      </w:r>
      <w:hyperlink w:anchor="P71" w:history="1">
        <w:r>
          <w:rPr>
            <w:color w:val="0000FF"/>
          </w:rPr>
          <w:t>пункте 7</w:t>
        </w:r>
      </w:hyperlink>
      <w:r>
        <w:t xml:space="preserve"> Порядка;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количество мест для приема на обучение в рамках контрольных цифр (без выделения целевой квоты);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программа вступительного испытания;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информация о возможности подачи документов, необходимых для поступления, в электронной форме;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правила подачи и рассмотрения апелляций по результатам вступительного испытания;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образец договора об оказании платных образовательных услуг;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информация о местах приема документов, необходимых для поступления;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информация о почтовых адресах для направления документов, необходимых для поступления, об адресах электронной почты для направления документов, необходимых для поступления, в электронной форме (если такая возможность предусмотрена правилами приема, утвержденными организацией);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информация о наличии общежития(ий).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11.2. Не позднее 1 июня, а при информировании о приеме на обучение на 2017/18 учебный год - не позднее 30 июня 2017 года: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количество мест для приема на обучение по различным условиям поступления (в рамках контрольных цифр - с выделением целевой квоты);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lastRenderedPageBreak/>
        <w:t xml:space="preserve">информация о сроках зачисления (о сроках размещения списков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P296" w:history="1">
        <w:r>
          <w:rPr>
            <w:color w:val="0000FF"/>
          </w:rPr>
          <w:t>пунктом 51</w:t>
        </w:r>
      </w:hyperlink>
      <w:r>
        <w:t xml:space="preserve"> Порядка (далее - завершение приема документа установленного образца), издания приказа (приказов) о зачислении);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информация о количестве мест в общежитиях для иногородних поступающих;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расписание проведения вступительного испытания с указанием мест проведения.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12.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13. Начиная со дня начала приема документов, необходимых для поступления, на официальном сайте и на информационном стенде 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При этом указываются сведения о приеме или об отказе в приеме документов (с указанием причин отказа).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Title"/>
        <w:jc w:val="center"/>
        <w:outlineLvl w:val="1"/>
      </w:pPr>
      <w:r>
        <w:t>III. Прием от поступающих документов, необходимых</w:t>
      </w:r>
    </w:p>
    <w:p w:rsidR="001F5E5E" w:rsidRDefault="001F5E5E">
      <w:pPr>
        <w:pStyle w:val="ConsPlusTitle"/>
        <w:jc w:val="center"/>
      </w:pPr>
      <w:r>
        <w:t>для поступления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bookmarkStart w:id="2" w:name="P116"/>
      <w:bookmarkEnd w:id="2"/>
      <w:r>
        <w:t>14. 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Поступающий вправе одновременно поступать в организацию по различным условиям поступления, указанным в </w:t>
      </w:r>
      <w:hyperlink w:anchor="P71" w:history="1">
        <w:r>
          <w:rPr>
            <w:color w:val="0000FF"/>
          </w:rPr>
          <w:t>пункте 7</w:t>
        </w:r>
      </w:hyperlink>
      <w:r>
        <w:t xml:space="preserve"> Порядка. При одновременном поступлении в организацию по различным условиям поступления поступающий подает одно заявление о приеме либо несколько заявлений о приеме в соответствии с правилами приема, утвержденными организацией.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При этом поступающий проходит вступительное испытание однократно в одной из указанных в </w:t>
      </w:r>
      <w:hyperlink w:anchor="P116" w:history="1">
        <w:r>
          <w:rPr>
            <w:color w:val="0000FF"/>
          </w:rPr>
          <w:t>абзаце первом</w:t>
        </w:r>
      </w:hyperlink>
      <w:r>
        <w:t xml:space="preserve"> настоящего пункта организаций или представляет заявление, указанное в </w:t>
      </w:r>
      <w:hyperlink w:anchor="P175" w:history="1">
        <w:r>
          <w:rPr>
            <w:color w:val="0000FF"/>
          </w:rPr>
          <w:t>абзаце десятом пункта 22</w:t>
        </w:r>
      </w:hyperlink>
      <w:r>
        <w:t xml:space="preserve"> Порядка, с указанием одного из результатов, предусмотренных </w:t>
      </w:r>
      <w:hyperlink w:anchor="P222" w:history="1">
        <w:r>
          <w:rPr>
            <w:color w:val="0000FF"/>
          </w:rPr>
          <w:t>подпунктом "а"</w:t>
        </w:r>
      </w:hyperlink>
      <w:r>
        <w:t xml:space="preserve"> или </w:t>
      </w:r>
      <w:hyperlink w:anchor="P223" w:history="1">
        <w:r>
          <w:rPr>
            <w:color w:val="0000FF"/>
          </w:rPr>
          <w:t>подпунктом "б" пункта 33.2</w:t>
        </w:r>
      </w:hyperlink>
      <w:r>
        <w:t xml:space="preserve"> Порядка, во все организации, в которые подает заявление о приеме.</w:t>
      </w:r>
    </w:p>
    <w:p w:rsidR="001F5E5E" w:rsidRDefault="001F5E5E">
      <w:pPr>
        <w:pStyle w:val="ConsPlusNormal"/>
        <w:jc w:val="both"/>
      </w:pPr>
      <w:r>
        <w:t xml:space="preserve">(п. 14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15. Прием от поступающих документов, необходимых для поступления, начинается не ранее 1 июля соответствующего года включительно и продолжается не менее 30 рабочих дней.</w:t>
      </w:r>
    </w:p>
    <w:p w:rsidR="001F5E5E" w:rsidRDefault="001F5E5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Организация по согласованию с учредителем вправе продлить сроки приема от поступающих документов, необходимых для поступления, не более чем на 10 рабочих дней, а также установить иные сроки приема документов для лиц, завершивших обучение по программам специалитета или программам магистратуры по очно-заочной форме обучения. В случае установления иных сроков приема документов организация обеспечивает полное соблюдение требований Порядка.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3" w:name="P123"/>
      <w:bookmarkEnd w:id="3"/>
      <w:r>
        <w:t>16. Документы, необходимые для поступления, представляются (направляются) в организацию одним из следующих способов: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представляются поступающим или доверенным лицом;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направляются через операторов почтовой связи общего пользования либо в электронной </w:t>
      </w:r>
      <w:r>
        <w:lastRenderedPageBreak/>
        <w:t>форме (если такая возможность предусмотрена в организации).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17. 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18.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организацию не позднее срока завершения приема документов, установленного правилами приема, утвержденными организацией самостоятельно.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19. В заявлении о приеме на обучение поступающий указывает следующие сведения: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дата рождения;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сведения о гражданстве (отсутствии гражданства);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реквизиты документа, удостоверяющего личность (в том числе указание, когда и кем выдан документ);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сведения о документе установленного образца;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сведения о свидетельстве об аккредитации специалиста или выписке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 &lt;8&gt;;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июня 2016 г. N 334н "Об утверждении Положения об аккредитации специалистов" (зарегистрирован Министерством юстиции Российской Федерации 16 июня 2016 г., регистрационный N 42550) с изменениями, внесенными приказом Министерства здравоохранения Российской Федерации от 20 декабря 2016 г. N 974н (зарегистрирован Министерством юстиции Российской Федерации 12 января 2017 г., регистрационный N 45180) (далее - приказ Министерства здравоохранения Российской Федерации N 334н).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сведения о сертификате специалиста (при наличии) &lt;9&gt;;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Министерством юстиции Российской Федерации 29 марта 2013 г., регистрационный N 27918) с изменениями, внесенными приказами Министерства здравоохранения Российской Федерации от 31 июля 2013 г. N 515н (зарегистрирован Министерством юстиции Российской Федерации 30 августа 2013 г., регистрационный N 29853), от 23 октября 2014 г. N 658н (зарегистрирован Министерством юстиции Российской Федерации 17 ноября 2014 г., регистрационный N 34729), от 10 февраля 2016 г. N 82н (зарегистрирован Министерством юстиции Российской Федерации 11 марта 2016 г., регистрационный N 41389).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 xml:space="preserve">условия поступления, указанные в </w:t>
      </w:r>
      <w:hyperlink w:anchor="P71" w:history="1">
        <w:r>
          <w:rPr>
            <w:color w:val="0000FF"/>
          </w:rPr>
          <w:t>пункте 7</w:t>
        </w:r>
      </w:hyperlink>
      <w:r>
        <w:t xml:space="preserve"> Порядка, по которым поступающий намерен </w:t>
      </w:r>
      <w:r>
        <w:lastRenderedPageBreak/>
        <w:t>поступать на обучение, с указанием приоритетности зачисления по различным условиям поступления;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сведения о наличии или отсутствии у поступающего индивидуальных достижений, предусмотренных </w:t>
      </w:r>
      <w:hyperlink w:anchor="P253" w:history="1">
        <w:r>
          <w:rPr>
            <w:color w:val="0000FF"/>
          </w:rPr>
          <w:t>пунктом 46</w:t>
        </w:r>
      </w:hyperlink>
      <w:r>
        <w:t xml:space="preserve"> Порядка (при наличии индивидуальных достижений - с указанием сведений о них);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сведения о наличии или отсутствии у поступающего потребности в предоставлении места для проживания в общежитии в период обучения;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почтовый адрес и (или) адрес электронной почты (по желанию поступающего);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способ возврата документов, поданных поступающим для поступления на обучение (в случае непоступления на обучение и в иных случаях, установленных Порядком);</w:t>
      </w:r>
    </w:p>
    <w:p w:rsidR="001F5E5E" w:rsidRDefault="001F5E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F5E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E5E" w:rsidRDefault="001F5E5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F5E5E" w:rsidRDefault="001F5E5E">
            <w:pPr>
              <w:pStyle w:val="ConsPlusNormal"/>
              <w:jc w:val="both"/>
            </w:pPr>
            <w:r>
              <w:rPr>
                <w:color w:val="392C69"/>
              </w:rPr>
              <w:t>С 01.04. 2019 вместо страхового свидетельства выдается документ, подтверждающий регистрацию в системе индивидуального (персонифицированного) учета. Ранее выданные свидетельства СНИЛС сохраняют свое действие и обмену не подлежат (</w:t>
            </w:r>
            <w:hyperlink r:id="rId24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01.04.2019 N 48-ФЗ).</w:t>
            </w:r>
          </w:p>
        </w:tc>
      </w:tr>
    </w:tbl>
    <w:p w:rsidR="001F5E5E" w:rsidRDefault="001F5E5E">
      <w:pPr>
        <w:pStyle w:val="ConsPlusNormal"/>
        <w:spacing w:before="280"/>
        <w:ind w:firstLine="540"/>
        <w:jc w:val="both"/>
      </w:pPr>
      <w:r>
        <w:t xml:space="preserve">сведения о страховом свидетельстве обязательного пенсионного страхования, предусмотренном </w:t>
      </w:r>
      <w:hyperlink r:id="rId25" w:history="1">
        <w:r>
          <w:rPr>
            <w:color w:val="0000FF"/>
          </w:rPr>
          <w:t>статьей 7</w:t>
        </w:r>
      </w:hyperlink>
      <w: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1410; 2001, N 44, ст. 4149; 2003, N 1, ст. 13; 2011, N 49, ст. 7061; 2013, N 14, ст. 1668; 2017, N 1, ст. 12) (для граждан Российской Федерации и лиц, указанных в </w:t>
      </w:r>
      <w:hyperlink w:anchor="P337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6" w:history="1">
        <w:r>
          <w:rPr>
            <w:color w:val="0000FF"/>
          </w:rPr>
          <w:t>66</w:t>
        </w:r>
      </w:hyperlink>
      <w:r>
        <w:t xml:space="preserve"> Порядка).</w:t>
      </w:r>
    </w:p>
    <w:p w:rsidR="001F5E5E" w:rsidRDefault="001F5E5E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4" w:name="P151"/>
      <w:bookmarkEnd w:id="4"/>
      <w:r>
        <w:t>20. В заявлении о приеме фиксируются следующие факты: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ознакомление поступающего (в том числе через информационные системы общего пользования):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 копией лицензии на осуществление образовательной деятельности (с приложением),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 копией свидетельства о государственной аккредитации (с приложением) или с информацией об отсутствии указанного свидетельства,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 датой (датами) завершения приема документа установленного образца,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 правилами приема, утвержденными организацией, в том числе с правилами подачи апелляции по результатам вступительного испытания;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согласие поступающего на обработку его персональных данных;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при поступлении на обучение на места в рамках контрольных цифр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 &lt;10&gt;);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N 707н.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21. Заявление о приеме и факты, указываемые в нем в соответствии с </w:t>
      </w:r>
      <w:hyperlink w:anchor="P151" w:history="1">
        <w:r>
          <w:rPr>
            <w:color w:val="0000FF"/>
          </w:rPr>
          <w:t>пунктом 20</w:t>
        </w:r>
      </w:hyperlink>
      <w:r>
        <w:t xml:space="preserve"> Порядка, заверяются подписью поступающего (доверенного лица).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5" w:name="P165"/>
      <w:bookmarkEnd w:id="5"/>
      <w:r>
        <w:t>22. При подаче заявления о приеме поступающий представляет: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6" w:name="P166"/>
      <w:bookmarkEnd w:id="6"/>
      <w:r>
        <w:t>документ (документы), удостоверяющий личность, гражданство;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документ установленного образца;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свидетельство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сертификат специалиста (при наличии);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документы, подтверждающие индивидуальные достижения поступающего, предусмотренные </w:t>
      </w:r>
      <w:hyperlink w:anchor="P253" w:history="1">
        <w:r>
          <w:rPr>
            <w:color w:val="0000FF"/>
          </w:rPr>
          <w:t>пунктом 46</w:t>
        </w:r>
      </w:hyperlink>
      <w:r>
        <w:t xml:space="preserve"> Порядка (при наличии);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военный билет (при наличии);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4 фотографии поступающего;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сведения о страховом свидетельстве обязательного пенсионного страхования (для граждан Российской Федерации и лиц, указанных в </w:t>
      </w:r>
      <w:hyperlink w:anchor="P337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6" w:history="1">
        <w:r>
          <w:rPr>
            <w:color w:val="0000FF"/>
          </w:rPr>
          <w:t>66</w:t>
        </w:r>
      </w:hyperlink>
      <w:r>
        <w:t xml:space="preserve"> Порядка);</w:t>
      </w:r>
    </w:p>
    <w:p w:rsidR="001F5E5E" w:rsidRDefault="001F5E5E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7" w:name="P175"/>
      <w:bookmarkEnd w:id="7"/>
      <w:r>
        <w:t xml:space="preserve">заявление об учете в качестве результатов вступительного испытания результата, предусмотренного </w:t>
      </w:r>
      <w:hyperlink w:anchor="P222" w:history="1">
        <w:r>
          <w:rPr>
            <w:color w:val="0000FF"/>
          </w:rPr>
          <w:t>подпунктом "а"</w:t>
        </w:r>
      </w:hyperlink>
      <w:r>
        <w:t xml:space="preserve"> или </w:t>
      </w:r>
      <w:hyperlink w:anchor="P223" w:history="1">
        <w:r>
          <w:rPr>
            <w:color w:val="0000FF"/>
          </w:rPr>
          <w:t>подпунктом "б" пункта 33.2</w:t>
        </w:r>
      </w:hyperlink>
      <w:r>
        <w:t xml:space="preserve"> Порядка, с указанием специальности, организации, в которой проводилось вступительное испытание (тестирование), и года прохождения (по желанию поступающего).</w:t>
      </w:r>
    </w:p>
    <w:p w:rsidR="001F5E5E" w:rsidRDefault="001F5E5E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23.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при представлении документа иностранного государства об образовании, которое соответствует </w:t>
      </w:r>
      <w:hyperlink r:id="rId30" w:history="1">
        <w:r>
          <w:rPr>
            <w:color w:val="0000FF"/>
          </w:rPr>
          <w:t>части 3 статьи 107</w:t>
        </w:r>
      </w:hyperlink>
      <w:r>
        <w:t xml:space="preserve"> Федерального закона N 273-ФЗ;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при поступлении в образовательную организацию высшего образования, которая вправе самостоятельно осуществлять в установленном ею порядке признание иностранного образования и (или) иностранной квалификации, которые не соответствуют условиям, предусмотренным </w:t>
      </w:r>
      <w:hyperlink r:id="rId31" w:history="1">
        <w:r>
          <w:rPr>
            <w:color w:val="0000FF"/>
          </w:rPr>
          <w:t>частью 3 статьи 107</w:t>
        </w:r>
      </w:hyperlink>
      <w:r>
        <w:t xml:space="preserve"> Федерального закона N 273-ФЗ &lt;11&gt;;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2" w:history="1">
        <w:r>
          <w:rPr>
            <w:color w:val="0000FF"/>
          </w:rPr>
          <w:t>Часть 11 статьи 107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 xml:space="preserve">при представлении документа об образовании, соответствующего требованиям </w:t>
      </w:r>
      <w:hyperlink r:id="rId33" w:history="1">
        <w:r>
          <w:rPr>
            <w:color w:val="0000FF"/>
          </w:rPr>
          <w:t>статьи 6</w:t>
        </w:r>
      </w:hyperlink>
      <w:r>
        <w:t xml:space="preserve"> 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&lt;12&gt; (далее - Федеральный закон N 84-ФЗ); при этом поступающий представляет документ (документы), подтверждающий, что поступающий относится к числу лиц, указанных в </w:t>
      </w:r>
      <w:hyperlink r:id="rId34" w:history="1">
        <w:r>
          <w:rPr>
            <w:color w:val="0000FF"/>
          </w:rPr>
          <w:t>статье 6</w:t>
        </w:r>
      </w:hyperlink>
      <w:r>
        <w:t xml:space="preserve"> Федерального закона N 84-ФЗ &lt;13&gt;.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2014, N 19, ст. 2289; 2015, N 1, ст. 42; N 44, ст. 6048; 2016, N 27, ст. 4240, 4241.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35" w:history="1">
        <w:r>
          <w:rPr>
            <w:color w:val="0000FF"/>
          </w:rPr>
          <w:t>Части 1</w:t>
        </w:r>
      </w:hyperlink>
      <w:r>
        <w:t xml:space="preserve"> и </w:t>
      </w:r>
      <w:hyperlink r:id="rId36" w:history="1">
        <w:r>
          <w:rPr>
            <w:color w:val="0000FF"/>
          </w:rPr>
          <w:t>3 статьи 6</w:t>
        </w:r>
      </w:hyperlink>
      <w:r>
        <w:t xml:space="preserve"> Федерального закона N 84-ФЗ.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24. Поступающие могут представлять оригиналы или копии документов, подаваемых для поступления. Заверение копий указанных документов не требуется.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При поступлении на обучение на места в пределах целевой квоты поступающий одновременно с подачей заявления о приеме представляет оригинал документа установленного образца.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25.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26. При поступлении в организацию 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организацию доверенными лицами.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27. Организация 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28. В случае представления поступающим заявления, содержащего не все сведения, предусмотренные Порядком, а также в случае представления неполного комплекта документов и (или) несоответствия поданных документов требованиям, установленным Порядком, при нарушении поступающим требований, предусмотренных </w:t>
      </w:r>
      <w:hyperlink w:anchor="P116" w:history="1">
        <w:r>
          <w:rPr>
            <w:color w:val="0000FF"/>
          </w:rPr>
          <w:t>пунктом 14</w:t>
        </w:r>
      </w:hyperlink>
      <w:r>
        <w:t xml:space="preserve"> Порядка, организация возвращает документы поступающему с указанием причины возврата.</w:t>
      </w:r>
    </w:p>
    <w:p w:rsidR="001F5E5E" w:rsidRDefault="001F5E5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P123" w:history="1">
        <w:r>
          <w:rPr>
            <w:color w:val="0000FF"/>
          </w:rPr>
          <w:t>пункте 16</w:t>
        </w:r>
      </w:hyperlink>
      <w:r>
        <w:t xml:space="preserve"> Порядка. Лица, отозвавшие документы, выбывают из конкурса. Организация возвращает документы указанным лицам.</w:t>
      </w:r>
    </w:p>
    <w:p w:rsidR="001F5E5E" w:rsidRDefault="001F5E5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</w:p>
    <w:p w:rsidR="001F5E5E" w:rsidRDefault="001F5E5E">
      <w:pPr>
        <w:pStyle w:val="ConsPlusNormal"/>
        <w:jc w:val="both"/>
      </w:pPr>
      <w:r>
        <w:lastRenderedPageBreak/>
        <w:t xml:space="preserve">(абзац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Title"/>
        <w:jc w:val="center"/>
        <w:outlineLvl w:val="1"/>
      </w:pPr>
      <w:r>
        <w:t>IV. Вступительное испытание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30. Вступительное испытание проводится в форме тестирования (далее - тестирование).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31. 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На решение тестовых заданий отводится 60 минут.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8" w:name="P205"/>
      <w:bookmarkEnd w:id="8"/>
      <w:r>
        <w:t>32. 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Минимальное количество баллов, подтверждающее успешное прохождение тестирования, составляет 70 баллов (далее - минимальное количество баллов).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0" w:history="1">
        <w:r>
          <w:rPr>
            <w:color w:val="0000FF"/>
          </w:rPr>
          <w:t>Приказ</w:t>
        </w:r>
      </w:hyperlink>
      <w:r>
        <w:t xml:space="preserve"> Минздрава России от 17.04.2018 N 170н.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33. При приеме на обучение на 2017/18 учебный год: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в качестве результатов тестирования учитываются результаты тестирования, проводимого в рамках процедуры аккредитации специалиста, предусмотренной </w:t>
      </w:r>
      <w:hyperlink r:id="rId41" w:history="1">
        <w:r>
          <w:rPr>
            <w:color w:val="0000FF"/>
          </w:rPr>
          <w:t>абзацем вторым пункта 4</w:t>
        </w:r>
      </w:hyperlink>
      <w:r>
        <w:t xml:space="preserve"> Положения об аккредитации специалистов &lt;14&gt;. Учет результатов тестирования осуществляется в баллах в соответствии с </w:t>
      </w:r>
      <w:hyperlink w:anchor="P205" w:history="1">
        <w:r>
          <w:rPr>
            <w:color w:val="0000FF"/>
          </w:rPr>
          <w:t>пунктом 32</w:t>
        </w:r>
      </w:hyperlink>
      <w:r>
        <w:t xml:space="preserve"> Порядка;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&lt;14&gt; Утверждено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N 334н.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поступающие, не подлежащие аккредитации специалиста в 2017 году &lt;15&gt;, проходят тестирование, проводимое в рамках процедуры первичной аккредитации специалиста, без прохождения последующих этапов указанной аккредитации.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февраля 2016 г. N 127н "Об утверждении сроков и этапов аккредитации специалистов, а также категорий лиц, имеющих медицинское, фармацевтическое или иное образование и подлежащих аккредитации специалистов" (зарегистрирован Министерством юстиции Российской Федерации 14 марта 2016 г., регистрационный N 41401).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33.1. Тестирование организуется приемной комиссией организации, осуществляющей прием на обучение.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В помещениях для проведения тестирования должна быть обеспечена техническая возможность записи видеоизображения и аудиосигнала, при этом качество видеозаписи и расположение технических средств записи видеоизображения и аудиосигнала должны обеспечивать возможность обзора всего помещения, а запись аудиосигнала должна содержать речь участников тестирования и лиц, привлекаемых к его проведению.</w:t>
      </w:r>
    </w:p>
    <w:p w:rsidR="001F5E5E" w:rsidRDefault="001F5E5E">
      <w:pPr>
        <w:pStyle w:val="ConsPlusNormal"/>
        <w:jc w:val="both"/>
      </w:pPr>
      <w:r>
        <w:t xml:space="preserve">(п. 33.1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lastRenderedPageBreak/>
        <w:t xml:space="preserve">33.2. По заявлению поступающего, указанному в </w:t>
      </w:r>
      <w:hyperlink w:anchor="P175" w:history="1">
        <w:r>
          <w:rPr>
            <w:color w:val="0000FF"/>
          </w:rPr>
          <w:t>абзаце десятом пункта 22</w:t>
        </w:r>
      </w:hyperlink>
      <w:r>
        <w:t xml:space="preserve"> Порядка, в качестве результатов тестирования учитываются: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9" w:name="P222"/>
      <w:bookmarkEnd w:id="9"/>
      <w:r>
        <w:t>а) результаты тестирования, пройденного в году, предшествующем году поступления;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10" w:name="P223"/>
      <w:bookmarkEnd w:id="10"/>
      <w:r>
        <w:t xml:space="preserve">б) результаты тестирования, проводимого в рамках процедуры аккредитации специалиста, предусмотренной </w:t>
      </w:r>
      <w:hyperlink r:id="rId45" w:history="1">
        <w:r>
          <w:rPr>
            <w:color w:val="0000FF"/>
          </w:rPr>
          <w:t>абзацем вторым пункта 4</w:t>
        </w:r>
      </w:hyperlink>
      <w:r>
        <w:t xml:space="preserve"> Положения об аккредитации специалистов, пройденного в году, предшествующем году поступления, или в году поступления.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Учет результатов тестирования, проводимого при аккредитации специалиста, осуществляется в баллах в соответствии с </w:t>
      </w:r>
      <w:hyperlink w:anchor="P205" w:history="1">
        <w:r>
          <w:rPr>
            <w:color w:val="0000FF"/>
          </w:rPr>
          <w:t>пунктом 32</w:t>
        </w:r>
      </w:hyperlink>
      <w:r>
        <w:t xml:space="preserve"> Порядка.</w:t>
      </w:r>
    </w:p>
    <w:p w:rsidR="001F5E5E" w:rsidRDefault="001F5E5E">
      <w:pPr>
        <w:pStyle w:val="ConsPlusNormal"/>
        <w:jc w:val="both"/>
      </w:pPr>
      <w:r>
        <w:t xml:space="preserve">(п. 33.2 введен </w:t>
      </w:r>
      <w:hyperlink r:id="rId46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34. Поступающие, не явившиеся на тестирование по уважительной причине (болезнь или иные обстоятельства, подтвержденные документально), допускаются к тестированию в группах или индивидуально в период проведения тестирования.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Поступающие, приступившие к тестированию, но не завершившие его по уважительной причине, отраженной в акте приемной комиссии, вправе пройти тестирование повторно.</w:t>
      </w:r>
    </w:p>
    <w:p w:rsidR="001F5E5E" w:rsidRDefault="001F5E5E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35. Во время проведения тестирования его участникам и лицам, привлекаемым к его проведению, запрещается иметь при себе и использовать средства связи.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36. При нарушении поступающим во время проведения тестирования правил приема, утвержденных организацией, уполномоченные должностные лица организации вправе удалить его с места проведения вступительного испытания с составлением акта об удалении.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37. Результаты тестирования объявляются на официальном сайте и на информационном стенде не позднее дня, следующего за днем проведения тестирования.</w:t>
      </w:r>
    </w:p>
    <w:p w:rsidR="001F5E5E" w:rsidRDefault="001F5E5E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38. Поступающие, получившие на тестировании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Организация возвращает документы указанным лицам.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Title"/>
        <w:jc w:val="center"/>
        <w:outlineLvl w:val="1"/>
      </w:pPr>
      <w:r>
        <w:t>V. Общие правила подачи и рассмотрения апелляций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39.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40. Апелляция подается одним из способов, указанных в </w:t>
      </w:r>
      <w:hyperlink w:anchor="P123" w:history="1">
        <w:r>
          <w:rPr>
            <w:color w:val="0000FF"/>
          </w:rPr>
          <w:t>пункте 16</w:t>
        </w:r>
      </w:hyperlink>
      <w:r>
        <w:t xml:space="preserve"> Порядка.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41. 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42. Апелляция подается в день объявления результатов тестирования или в течение следующего рабочего дня.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Рассмотрение апелляций проводится не позднее следующего рабочего дня после дня </w:t>
      </w:r>
      <w:r>
        <w:lastRenderedPageBreak/>
        <w:t>подачи апелляции.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43. Поступающий (доверенное лицо) имеет право присутствовать при рассмотрении апелляции.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44. 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Title"/>
        <w:jc w:val="center"/>
        <w:outlineLvl w:val="1"/>
      </w:pPr>
      <w:r>
        <w:t>VI. Учет индивидуальных достижений поступающих при приеме</w:t>
      </w:r>
    </w:p>
    <w:p w:rsidR="001F5E5E" w:rsidRDefault="001F5E5E">
      <w:pPr>
        <w:pStyle w:val="ConsPlusTitle"/>
        <w:jc w:val="center"/>
      </w:pPr>
      <w:r>
        <w:t>на обучение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45. Поступающие на обучение вправе представить сведения о своих индивидуальных достижениях.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Баллы, начисленные за индивидуальные достижения, включаются в сумму конкурсных баллов.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Поступающий представляет документы, подтверждающие получение индивидуальных достижений.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11" w:name="P253"/>
      <w:bookmarkEnd w:id="11"/>
      <w:r>
        <w:t>46. Учет результатов индивидуальных достижений осуществляется посредством начисления баллов за индивидуальные достижения исходя из следующих критериев:</w:t>
      </w:r>
    </w:p>
    <w:p w:rsidR="001F5E5E" w:rsidRDefault="001F5E5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2"/>
        <w:gridCol w:w="427"/>
        <w:gridCol w:w="3345"/>
      </w:tblGrid>
      <w:tr w:rsidR="001F5E5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а) стипендиаты Президента Российской Федерации, Правительства Российской Федерации (если назначение стипендии осуществлялось в период получения высшего медицинского или высшего фармацевтического образования)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20 баллов</w:t>
            </w:r>
          </w:p>
        </w:tc>
      </w:tr>
      <w:tr w:rsidR="001F5E5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б) документ установленного образца с отличием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15 баллов</w:t>
            </w:r>
          </w:p>
        </w:tc>
      </w:tr>
      <w:tr w:rsidR="001F5E5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 xml:space="preserve">в) общий стаж работы в должностях медицинских и (или) фармацевтических работников в соответствии с </w:t>
            </w:r>
            <w:hyperlink r:id="rId4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здравоохранения Российской Федерации от 20 декабря 2012 г. N 1183н "Об утверждении Номенклатуры должностей медицинских работников и фармацевтических работников" (зарегистрирован Министерством юстиции Российской Федерации 18 марта 2013 г., регистрационный N 27723) с изменениями, внесенными приказом Министерства здравоохранения Российской Федерации от 1 августа 2014 г. N 420н (зарегистрирован Министерством юстиции Российской Федерации 14 августа 2014 г., регистрационный N 33591),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</w:t>
            </w:r>
            <w:r>
              <w:lastRenderedPageBreak/>
              <w:t>образования):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</w:pPr>
          </w:p>
        </w:tc>
      </w:tr>
      <w:tr w:rsidR="001F5E5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lastRenderedPageBreak/>
              <w:t>- от одного года до трех лет в должностях медицинских и (или) фармацевтических работников со средним профессиональным образованием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10 баллов с увеличением веса достижения на 5 баллов за каждые последующие три года стажа</w:t>
            </w:r>
          </w:p>
        </w:tc>
      </w:tr>
      <w:tr w:rsidR="001F5E5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- от девяти месяцев до двух лет в должностях медицинских и (или) фармацевтических работников с высшим профессиональным образованием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12 баллов с увеличением веса достижения на 5 баллов за каждые последующие два года стажа</w:t>
            </w:r>
          </w:p>
        </w:tc>
      </w:tr>
      <w:tr w:rsidR="001F5E5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- стаж работы в должностях медицинских и (или) фармацевтических работников с высшим профессиональным образованием в медицинских организациях, расположенных в сельских населенных пунктах либо рабочих поселках, либо поселках городского типа, от девяти месяцев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10 баллов за весь период трудовой деятельности дополнительно к баллам, начисленным при наличии общего стажа работы в должностях медицинских и (или) фармацевтических работников</w:t>
            </w:r>
          </w:p>
        </w:tc>
      </w:tr>
      <w:tr w:rsidR="001F5E5E"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г) иные индивидуальные достижения, установленные правилами приема на обучение по программам ординатуры в конкретную организацию, в том числе участие в добровольческой (волонтерской) деятельности в сфере охраны здоровья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F5E5E" w:rsidRDefault="001F5E5E">
            <w:pPr>
              <w:pStyle w:val="ConsPlusNormal"/>
              <w:jc w:val="both"/>
            </w:pPr>
            <w:r>
              <w:t>суммарно не более 15 баллов</w:t>
            </w:r>
          </w:p>
        </w:tc>
      </w:tr>
    </w:tbl>
    <w:p w:rsidR="001F5E5E" w:rsidRDefault="001F5E5E">
      <w:pPr>
        <w:pStyle w:val="ConsPlusNormal"/>
        <w:jc w:val="both"/>
      </w:pPr>
    </w:p>
    <w:p w:rsidR="001F5E5E" w:rsidRDefault="001F5E5E">
      <w:pPr>
        <w:pStyle w:val="ConsPlusNormal"/>
        <w:ind w:firstLine="540"/>
        <w:jc w:val="both"/>
      </w:pPr>
      <w:r>
        <w:t>Учет критериев индивидуальных достижений по каждому из подпунктов настоящего пункта осуществляется только один раз с однократным начислением соответствующего ему количества баллов.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Максимальная сумма баллов за индивидуальные достижения не может превышать 100 баллов.</w:t>
      </w:r>
    </w:p>
    <w:p w:rsidR="001F5E5E" w:rsidRDefault="001F5E5E">
      <w:pPr>
        <w:pStyle w:val="ConsPlusNormal"/>
        <w:jc w:val="both"/>
      </w:pPr>
      <w:r>
        <w:t xml:space="preserve">(п. 46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Title"/>
        <w:jc w:val="center"/>
        <w:outlineLvl w:val="1"/>
      </w:pPr>
      <w:r>
        <w:t>VII. Формирование списков поступающих и зачисление</w:t>
      </w:r>
    </w:p>
    <w:p w:rsidR="001F5E5E" w:rsidRDefault="001F5E5E">
      <w:pPr>
        <w:pStyle w:val="ConsPlusTitle"/>
        <w:jc w:val="center"/>
      </w:pPr>
      <w:r>
        <w:t>на обучение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47. В течение 10 рабочих дней с даты завершения тестирования организация формирует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тестирования.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48. Список поступающих ранжируется по следующим основаниям: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по убыванию суммы конкурсных баллов;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при равенстве суммы конкурсных баллов - по убыванию суммы конкурсных баллов, начисленных по результатам тестирования, а при равенстве суммы конкурсных баллов, начисленных по результатам тестирования, - в порядке, установленном правилами приема на обучение по программам ординатуры, утвержденными нормативным локальным актом организации.</w:t>
      </w:r>
    </w:p>
    <w:p w:rsidR="001F5E5E" w:rsidRDefault="001F5E5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Сумма конкурсных баллов исчисляется как сумма баллов за тестирование и индивидуальные достижения.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lastRenderedPageBreak/>
        <w:t>49. В списках поступающих указываются следующие сведения по каждому поступающему: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сумма конкурсных баллов;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количество баллов за тестирование;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количество баллов за индивидуальные достижения;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наличие оригинала документа установленного образца (заявления о согласии на зачисление), представленного в соответствии с </w:t>
      </w:r>
      <w:hyperlink w:anchor="P296" w:history="1">
        <w:r>
          <w:rPr>
            <w:color w:val="0000FF"/>
          </w:rPr>
          <w:t>пунктом 51</w:t>
        </w:r>
      </w:hyperlink>
      <w:r>
        <w:t xml:space="preserve"> Порядка.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50. Списки поступающих размещаются на официальном сайте и на информационном стенде и обновляются ежедневно (не позднее начала рабочего дня) до издания соответствующих приказов о зачислении.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12" w:name="P296"/>
      <w:bookmarkEnd w:id="12"/>
      <w:r>
        <w:t>51. Организация устанавливает день завершения приема документа установленного образца, не позднее которого поступающие представляют: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для зачисления на места в рамках контрольных цифр - оригинал документа установленного образца;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В день завершения приема указанных документов они подаются в организацию не позднее 18 часов по местному времени.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52. Зачислению подлежат поступающие, представившие оригинал документа установленного образца (заявление о согласии на зачисление) в соответствии с </w:t>
      </w:r>
      <w:hyperlink w:anchor="P296" w:history="1">
        <w:r>
          <w:rPr>
            <w:color w:val="0000FF"/>
          </w:rPr>
          <w:t>пунктом 51</w:t>
        </w:r>
      </w:hyperlink>
      <w:r>
        <w:t xml:space="preserve"> Порядка. Зачисление проводится в соответствии с ранжированным списком до заполнения установленного количества мест.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53. Незаполненные (освободившиеся до завершения зачисления) места в пределах целевой квоты добавляются к основным местам в рамках контрольных цифр по тем же условиям поступления.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54. Зачисление на места по договорам об оказании платных образовательных услуг проводится после зачисления на места в рамках контрольных цифр либо вне зависимости от сроков зачисления на места в рамках контрольных цифр.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55. Зачисление на обучение завершается до дня начала учебного года, установленного нормативным локальным актом организации в соответствии с </w:t>
      </w:r>
      <w:hyperlink r:id="rId52" w:history="1">
        <w:r>
          <w:rPr>
            <w:color w:val="0000FF"/>
          </w:rPr>
          <w:t>пунктом 24</w:t>
        </w:r>
      </w:hyperlink>
      <w:r>
        <w:t xml:space="preserve"> Порядка организации и осуществления образовательной деятельности по образовательным программам высшего образования - программам ординатуры, утвержденного приказом Министерства образования и науки Российской Федерации от 19 ноября 2013 г. N 1258 (зарегистрирован Министерством юстиции Российской Федерации 28 января 2014 г., регистрационный N 31136). Организация возвращает документы лицам, не зачисленным на обучение.</w:t>
      </w:r>
    </w:p>
    <w:p w:rsidR="001F5E5E" w:rsidRDefault="001F5E5E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56. Приказы о зачислении на обучение размещаются в день их издания на официальном сайте и на информационном стенде и должны быть доступны пользователям официального сайта в течение 6 месяцев со дня их издания.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Title"/>
        <w:jc w:val="center"/>
        <w:outlineLvl w:val="1"/>
      </w:pPr>
      <w:r>
        <w:t>VIII. Особенности организации целевого приема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57. Организации вправе проводить целевой прием в пределах установленных им контрольных цифр &lt;16&gt;.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54" w:history="1">
        <w:r>
          <w:rPr>
            <w:color w:val="0000FF"/>
          </w:rPr>
          <w:t>Часть 1 статьи 56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Квота целевого приема на обучение по каждой специальности ежегодно устанавливается учредителями организаций &lt;17&gt;.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55" w:history="1">
        <w:r>
          <w:rPr>
            <w:color w:val="0000FF"/>
          </w:rPr>
          <w:t>Часть 2 статьи 56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58. Целевой прием проводится в пределах установленной целевой квоты на основе договора о целевом приеме, заключаемого организацией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унитарным предприятием, государственной корпорацией, государственной компанией или хозяйственным обществом, в уставном капитале которых присутствует доля Российской Федерации, субъекта Российской Федерации или муниципального образования &lt;18&gt; (далее - заказчик целевого приема).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56" w:history="1">
        <w:r>
          <w:rPr>
            <w:color w:val="0000FF"/>
          </w:rPr>
          <w:t>Часть 3 статьи 56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Учредитель организации детализирует целевую квоту по отдельным заказчикам целевого приема.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59. В списке поступающих на места в пределах целевой квоты указываются сведения о заключившем договор о целевом обучении с поступающим заказчике целевого приема.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60. Существенными условиями договора о целевом приеме являются: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обязательства организации по организации целевого приема гражданина, заключившего договор о целевом обучении;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обязательства заказчика целевого приема по организации практики гражданина, заключившего договор о целевом обучении &lt;19&gt;.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7" w:history="1">
        <w:r>
          <w:rPr>
            <w:color w:val="0000FF"/>
          </w:rPr>
          <w:t>Часть 5 статьи 56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Title"/>
        <w:jc w:val="center"/>
        <w:outlineLvl w:val="1"/>
      </w:pPr>
      <w:r>
        <w:t>IX. Особенности проведения приема иностранных граждан</w:t>
      </w:r>
    </w:p>
    <w:p w:rsidR="001F5E5E" w:rsidRDefault="001F5E5E">
      <w:pPr>
        <w:pStyle w:val="ConsPlusTitle"/>
        <w:jc w:val="center"/>
      </w:pPr>
      <w:r>
        <w:t>и лиц без гражданства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61. Иностранные граждане имеют право на получение высшего образования по программам ординатуры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 &lt;20&gt;.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8" w:history="1">
        <w:r>
          <w:rPr>
            <w:color w:val="0000FF"/>
          </w:rPr>
          <w:t>Часть 3 статьи 78</w:t>
        </w:r>
      </w:hyperlink>
      <w:r>
        <w:t xml:space="preserve"> Федерального закона N 273-ФЗ.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>62.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организации.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13" w:name="P337"/>
      <w:bookmarkEnd w:id="13"/>
      <w:r>
        <w:t xml:space="preserve">63.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59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&lt;21&gt; (далее - Федеральный закон N 99-ФЗ).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&lt;21&gt; Собрание законодательства Российской Федерации, 1999, N 22, ст. 2670; 2002, N 22, ст. 2031; 2004, N 35, ст. 3607; 2006, N 1, ст. 10; N 31, ст. 3420; 2008, N 30, ст. 3616; 2009, N 30, ст. 3740; 2010, N 30, ст. 4010; 2013, N 27, ст. 3477; N 30, ст. 4036.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 xml:space="preserve">64.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 гражданства в Российской Федерации в соответствии со </w:t>
      </w:r>
      <w:hyperlink r:id="rId60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&lt;22&gt; (далее - документ, удостоверяющий личность иностранного гражданина), и представляет в соответствии с </w:t>
      </w:r>
      <w:hyperlink w:anchor="P166" w:history="1">
        <w:r>
          <w:rPr>
            <w:color w:val="0000FF"/>
          </w:rPr>
          <w:t>подпунктом 1 пункта 22</w:t>
        </w:r>
      </w:hyperlink>
      <w:r>
        <w:t xml:space="preserve"> Порядка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>&lt;22&gt; Собрание законодательства Российской Федерации, 2002, N 30, ст. 3032.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  <w:r>
        <w:t xml:space="preserve">65.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P165" w:history="1">
        <w:r>
          <w:rPr>
            <w:color w:val="0000FF"/>
          </w:rPr>
          <w:t>пункте 22</w:t>
        </w:r>
      </w:hyperlink>
      <w:r>
        <w:t xml:space="preserve"> Порядка, оригиналы или копии документов, предусмотренных </w:t>
      </w:r>
      <w:hyperlink r:id="rId61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N 99-ФЗ.</w:t>
      </w:r>
    </w:p>
    <w:p w:rsidR="001F5E5E" w:rsidRDefault="001F5E5E">
      <w:pPr>
        <w:pStyle w:val="ConsPlusNormal"/>
        <w:spacing w:before="220"/>
        <w:ind w:firstLine="540"/>
        <w:jc w:val="both"/>
      </w:pPr>
      <w:bookmarkStart w:id="14" w:name="P346"/>
      <w:bookmarkEnd w:id="14"/>
      <w:r>
        <w:t xml:space="preserve">66.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P165" w:history="1">
        <w:r>
          <w:rPr>
            <w:color w:val="0000FF"/>
          </w:rPr>
          <w:t>пункте 22</w:t>
        </w:r>
      </w:hyperlink>
      <w:r>
        <w:t xml:space="preserve"> Порядка, документы, подтверждающие их отнесение к числу лиц, указанных в соответствующих международных договорах.</w:t>
      </w:r>
    </w:p>
    <w:p w:rsidR="001F5E5E" w:rsidRDefault="001F5E5E">
      <w:pPr>
        <w:pStyle w:val="ConsPlusNormal"/>
        <w:spacing w:before="220"/>
        <w:ind w:firstLine="540"/>
        <w:jc w:val="both"/>
      </w:pPr>
      <w:r>
        <w:t xml:space="preserve">67. Прием на обучение иностранных граждан и лиц без гражданства, за исключением лиц, указанных в </w:t>
      </w:r>
      <w:hyperlink w:anchor="P337" w:history="1">
        <w:r>
          <w:rPr>
            <w:color w:val="0000FF"/>
          </w:rPr>
          <w:t>пунктах 63</w:t>
        </w:r>
      </w:hyperlink>
      <w:r>
        <w:t xml:space="preserve"> и </w:t>
      </w:r>
      <w:hyperlink w:anchor="P346" w:history="1">
        <w:r>
          <w:rPr>
            <w:color w:val="0000FF"/>
          </w:rPr>
          <w:t>66</w:t>
        </w:r>
      </w:hyperlink>
      <w:r>
        <w:t xml:space="preserve"> Порядка, осуществляется на конкурсной основе в соответствии с правилами приема в конкретную организацию, если иное не предусмотрено законодательством Российской Федерации.</w:t>
      </w:r>
    </w:p>
    <w:p w:rsidR="001F5E5E" w:rsidRDefault="001F5E5E">
      <w:pPr>
        <w:pStyle w:val="ConsPlusNormal"/>
        <w:jc w:val="both"/>
      </w:pPr>
      <w:r>
        <w:t xml:space="preserve">(п. 67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Минздрава России от 17.04.2018 N 170н)</w:t>
      </w: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ind w:firstLine="540"/>
        <w:jc w:val="both"/>
      </w:pPr>
    </w:p>
    <w:p w:rsidR="001F5E5E" w:rsidRDefault="001F5E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74A" w:rsidRDefault="0071374A"/>
    <w:sectPr w:rsidR="0071374A" w:rsidSect="0018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efaultTabStop w:val="708"/>
  <w:characterSpacingControl w:val="doNotCompress"/>
  <w:compat/>
  <w:rsids>
    <w:rsidRoot w:val="001F5E5E"/>
    <w:rsid w:val="001F5E5E"/>
    <w:rsid w:val="00713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5E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E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6F51CBE5C167D099824E40AF4B1125DE9A32D4114BF7486B4A67EB81E2486B9FA459A3FA61E190B3518C86133AF2553B7C34D95FAA02B2DeFi1L" TargetMode="External"/><Relationship Id="rId18" Type="http://schemas.openxmlformats.org/officeDocument/2006/relationships/hyperlink" Target="consultantplus://offline/ref=E6F51CBE5C167D099824E40AF4B1125DE8A82C4F15BF7486B4A67EB81E2486B9FA459A3FA61E11093718C86133AF2553B7C34D95FAA02B2DeFi1L" TargetMode="External"/><Relationship Id="rId26" Type="http://schemas.openxmlformats.org/officeDocument/2006/relationships/hyperlink" Target="consultantplus://offline/ref=E6F51CBE5C167D099824E40AF4B1125DE8A82C4F15BF7486B4A67EB81E2486B9FA459A3FA61E11093C18C86133AF2553B7C34D95FAA02B2DeFi1L" TargetMode="External"/><Relationship Id="rId39" Type="http://schemas.openxmlformats.org/officeDocument/2006/relationships/hyperlink" Target="consultantplus://offline/ref=E6F51CBE5C167D099824E40AF4B1125DE8A82C4F15BF7486B4A67EB81E2486B9FA459A3FA61E110A3218C86133AF2553B7C34D95FAA02B2DeFi1L" TargetMode="External"/><Relationship Id="rId21" Type="http://schemas.openxmlformats.org/officeDocument/2006/relationships/hyperlink" Target="consultantplus://offline/ref=E6F51CBE5C167D099824E40AF4B1125DE8A82C4F15BF7486B4A67EB81E2486B9FA459A3FA61E11093D18C86133AF2553B7C34D95FAA02B2DeFi1L" TargetMode="External"/><Relationship Id="rId34" Type="http://schemas.openxmlformats.org/officeDocument/2006/relationships/hyperlink" Target="consultantplus://offline/ref=E6F51CBE5C167D099824E40AF4B1125DE9A0224E11B17486B4A67EB81E2486B9FA459A3FA61E110D3318C86133AF2553B7C34D95FAA02B2DeFi1L" TargetMode="External"/><Relationship Id="rId42" Type="http://schemas.openxmlformats.org/officeDocument/2006/relationships/hyperlink" Target="consultantplus://offline/ref=E6F51CBE5C167D099824E40AF4B1125DE9A32C4810BB7486B4A67EB81E2486B9E845C233A6160F08320D9E3076eFi3L" TargetMode="External"/><Relationship Id="rId47" Type="http://schemas.openxmlformats.org/officeDocument/2006/relationships/hyperlink" Target="consultantplus://offline/ref=E6F51CBE5C167D099824E40AF4B1125DE8A82C4F15BF7486B4A67EB81E2486B9FA459A3FA61E110B3218C86133AF2553B7C34D95FAA02B2DeFi1L" TargetMode="External"/><Relationship Id="rId50" Type="http://schemas.openxmlformats.org/officeDocument/2006/relationships/hyperlink" Target="consultantplus://offline/ref=E6F51CBE5C167D099824E40AF4B1125DE8A82C4F15BF7486B4A67EB81E2486B9FA459A3FA61E110C3518C86133AF2553B7C34D95FAA02B2DeFi1L" TargetMode="External"/><Relationship Id="rId55" Type="http://schemas.openxmlformats.org/officeDocument/2006/relationships/hyperlink" Target="consultantplus://offline/ref=E6F51CBE5C167D099824E40AF4B1125DE9A32D4114BF7486B4A67EB81E2486B9FA459A3FA61E160E3318C86133AF2553B7C34D95FAA02B2DeFi1L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E6F51CBE5C167D099824E40AF4B1125DE9A32D4C10BF7486B4A67EB81E2486B9FA459A3FA61E120D3418C86133AF2553B7C34D95FAA02B2DeFi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F51CBE5C167D099824E40AF4B1125DE9A32D4114BF7486B4A67EB81E2486B9FA459A3FA61F120C3318C86133AF2553B7C34D95FAA02B2DeFi1L" TargetMode="External"/><Relationship Id="rId20" Type="http://schemas.openxmlformats.org/officeDocument/2006/relationships/hyperlink" Target="consultantplus://offline/ref=E6F51CBE5C167D099824E40AF4B1125DE8A82C4F15BF7486B4A67EB81E2486B9FA459A3FA61E11093118C86133AF2553B7C34D95FAA02B2DeFi1L" TargetMode="External"/><Relationship Id="rId29" Type="http://schemas.openxmlformats.org/officeDocument/2006/relationships/hyperlink" Target="consultantplus://offline/ref=E6F51CBE5C167D099824E40AF4B1125DE8A82C4F15BF7486B4A67EB81E2486B9FA459A3FA61E110A3618C86133AF2553B7C34D95FAA02B2DeFi1L" TargetMode="External"/><Relationship Id="rId41" Type="http://schemas.openxmlformats.org/officeDocument/2006/relationships/hyperlink" Target="consultantplus://offline/ref=E6F51CBE5C167D099824E40AF4B1125DE9A32C4810BB7486B4A67EB81E2486B9FA459A3FA61E110A3618C86133AF2553B7C34D95FAA02B2DeFi1L" TargetMode="External"/><Relationship Id="rId54" Type="http://schemas.openxmlformats.org/officeDocument/2006/relationships/hyperlink" Target="consultantplus://offline/ref=E6F51CBE5C167D099824E40AF4B1125DE9A32D4114BF7486B4A67EB81E2486B9FA459A3FA61E160E3018C86133AF2553B7C34D95FAA02B2DeFi1L" TargetMode="External"/><Relationship Id="rId62" Type="http://schemas.openxmlformats.org/officeDocument/2006/relationships/hyperlink" Target="consultantplus://offline/ref=E6F51CBE5C167D099824E40AF4B1125DE8A82C4F15BF7486B4A67EB81E2486B9FA459A3FA61E110E3018C86133AF2553B7C34D95FAA02B2DeFi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51CBE5C167D099824E40AF4B1125DE9A32D4114BF7486B4A67EB81E2486B9FA459A3FA61F11013D18C86133AF2553B7C34D95FAA02B2DeFi1L" TargetMode="External"/><Relationship Id="rId11" Type="http://schemas.openxmlformats.org/officeDocument/2006/relationships/hyperlink" Target="consultantplus://offline/ref=E6F51CBE5C167D099824E40AF4B1125DE9A32D4114BF7486B4A67EB81E2486B9FA459A3FA61E18093218C86133AF2553B7C34D95FAA02B2DeFi1L" TargetMode="External"/><Relationship Id="rId24" Type="http://schemas.openxmlformats.org/officeDocument/2006/relationships/hyperlink" Target="consultantplus://offline/ref=E6F51CBE5C167D099824E40AF4B1125DE9A32A4C16BB7486B4A67EB81E2486B9FA459A3FA61E100D3D18C86133AF2553B7C34D95FAA02B2DeFi1L" TargetMode="External"/><Relationship Id="rId32" Type="http://schemas.openxmlformats.org/officeDocument/2006/relationships/hyperlink" Target="consultantplus://offline/ref=E6F51CBE5C167D099824E40AF4B1125DE9A32D4114BF7486B4A67EB81E2486B9FA459A3FA61F15083318C86133AF2553B7C34D95FAA02B2DeFi1L" TargetMode="External"/><Relationship Id="rId37" Type="http://schemas.openxmlformats.org/officeDocument/2006/relationships/hyperlink" Target="consultantplus://offline/ref=E6F51CBE5C167D099824E40AF4B1125DE8A82C4F15BF7486B4A67EB81E2486B9FA459A3FA61E110A3118C86133AF2553B7C34D95FAA02B2DeFi1L" TargetMode="External"/><Relationship Id="rId40" Type="http://schemas.openxmlformats.org/officeDocument/2006/relationships/hyperlink" Target="consultantplus://offline/ref=E6F51CBE5C167D099824E40AF4B1125DE8A82C4F15BF7486B4A67EB81E2486B9FA459A3FA61E110A3C18C86133AF2553B7C34D95FAA02B2DeFi1L" TargetMode="External"/><Relationship Id="rId45" Type="http://schemas.openxmlformats.org/officeDocument/2006/relationships/hyperlink" Target="consultantplus://offline/ref=E6F51CBE5C167D099824E40AF4B1125DE9A32C4810BB7486B4A67EB81E2486B9FA459A3FA61E110A3718C86133AF2553B7C34D95FAA02B2DeFi1L" TargetMode="External"/><Relationship Id="rId53" Type="http://schemas.openxmlformats.org/officeDocument/2006/relationships/hyperlink" Target="consultantplus://offline/ref=E6F51CBE5C167D099824E40AF4B1125DE8A82C4F15BF7486B4A67EB81E2486B9FA459A3FA61E110E3118C86133AF2553B7C34D95FAA02B2DeFi1L" TargetMode="External"/><Relationship Id="rId58" Type="http://schemas.openxmlformats.org/officeDocument/2006/relationships/hyperlink" Target="consultantplus://offline/ref=E6F51CBE5C167D099824E40AF4B1125DE9A32D4114BF7486B4A67EB81E2486B9FA459A3FA61F110B3418C86133AF2553B7C34D95FAA02B2DeFi1L" TargetMode="External"/><Relationship Id="rId5" Type="http://schemas.openxmlformats.org/officeDocument/2006/relationships/hyperlink" Target="consultantplus://offline/ref=E6F51CBE5C167D099824E40AF4B1125DE8A82C4F15BF7486B4A67EB81E2486B9FA459A3FA61E11083318C86133AF2553B7C34D95FAA02B2DeFi1L" TargetMode="External"/><Relationship Id="rId15" Type="http://schemas.openxmlformats.org/officeDocument/2006/relationships/hyperlink" Target="consultantplus://offline/ref=E6F51CBE5C167D099824E40AF4B1125DEBA62D4B16BA7486B4A67EB81E2486B9FA459A3FA61E110C3218C86133AF2553B7C34D95FAA02B2DeFi1L" TargetMode="External"/><Relationship Id="rId23" Type="http://schemas.openxmlformats.org/officeDocument/2006/relationships/hyperlink" Target="consultantplus://offline/ref=E6F51CBE5C167D099824E40AF4B1125DEBA82E4A1FBD7486B4A67EB81E2486B9E845C233A6160F08320D9E3076eFi3L" TargetMode="External"/><Relationship Id="rId28" Type="http://schemas.openxmlformats.org/officeDocument/2006/relationships/hyperlink" Target="consultantplus://offline/ref=E6F51CBE5C167D099824E40AF4B1125DE8A82C4F15BF7486B4A67EB81E2486B9FA459A3FA61E110A3418C86133AF2553B7C34D95FAA02B2DeFi1L" TargetMode="External"/><Relationship Id="rId36" Type="http://schemas.openxmlformats.org/officeDocument/2006/relationships/hyperlink" Target="consultantplus://offline/ref=E6F51CBE5C167D099824E40AF4B1125DE9A0224E11B17486B4A67EB81E2486B9FA459A3FA61E110D3C18C86133AF2553B7C34D95FAA02B2DeFi1L" TargetMode="External"/><Relationship Id="rId49" Type="http://schemas.openxmlformats.org/officeDocument/2006/relationships/hyperlink" Target="consultantplus://offline/ref=E6F51CBE5C167D099824E40AF4B1125DEBA72C4E15B17486B4A67EB81E2486B9E845C233A6160F08320D9E3076eFi3L" TargetMode="External"/><Relationship Id="rId57" Type="http://schemas.openxmlformats.org/officeDocument/2006/relationships/hyperlink" Target="consultantplus://offline/ref=E6F51CBE5C167D099824E40AF4B1125DE9A32D4114BF7486B4A67EB81E2486B9FA459A3FA61E160E3C18C86133AF2553B7C34D95FAA02B2DeFi1L" TargetMode="External"/><Relationship Id="rId61" Type="http://schemas.openxmlformats.org/officeDocument/2006/relationships/hyperlink" Target="consultantplus://offline/ref=E6F51CBE5C167D099824E40AF4B1125DEBA42B4C11BD7486B4A67EB81E2486B9FA459A3FA1154559714691307FE42854A1DF4D93eEiDL" TargetMode="External"/><Relationship Id="rId10" Type="http://schemas.openxmlformats.org/officeDocument/2006/relationships/hyperlink" Target="consultantplus://offline/ref=E6F51CBE5C167D099824E40AF4B1125DE9A32D4114BF7486B4A67EB81E2486B9FA459A3FA61E160E3618C86133AF2553B7C34D95FAA02B2DeFi1L" TargetMode="External"/><Relationship Id="rId19" Type="http://schemas.openxmlformats.org/officeDocument/2006/relationships/hyperlink" Target="consultantplus://offline/ref=E6F51CBE5C167D099824E40AF4B1125DE9A32D4114BF7486B4A67EB81E2486B9FA459A3FA61E160D3318C86133AF2553B7C34D95FAA02B2DeFi1L" TargetMode="External"/><Relationship Id="rId31" Type="http://schemas.openxmlformats.org/officeDocument/2006/relationships/hyperlink" Target="consultantplus://offline/ref=E6F51CBE5C167D099824E40AF4B1125DE9A32D4114BF7486B4A67EB81E2486B9FA459A3FA61F12013318C86133AF2553B7C34D95FAA02B2DeFi1L" TargetMode="External"/><Relationship Id="rId44" Type="http://schemas.openxmlformats.org/officeDocument/2006/relationships/hyperlink" Target="consultantplus://offline/ref=E6F51CBE5C167D099824E40AF4B1125DE8A82C4F15BF7486B4A67EB81E2486B9FA459A3FA61E110B3518C86133AF2553B7C34D95FAA02B2DeFi1L" TargetMode="External"/><Relationship Id="rId52" Type="http://schemas.openxmlformats.org/officeDocument/2006/relationships/hyperlink" Target="consultantplus://offline/ref=E6F51CBE5C167D099824E40AF4B1125DEBA4234D14BC7486B4A67EB81E2486B9FA459A3FA61E11093518C86133AF2553B7C34D95FAA02B2DeFi1L" TargetMode="External"/><Relationship Id="rId60" Type="http://schemas.openxmlformats.org/officeDocument/2006/relationships/hyperlink" Target="consultantplus://offline/ref=E6F51CBE5C167D099824E40AF4B1125DE9A32D4112B87486B4A67EB81E2486B9FA459A3FA61E11013418C86133AF2553B7C34D95FAA02B2DeFi1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6F51CBE5C167D099824E40AF4B1125DE8A82C4F15BF7486B4A67EB81E2486B9FA459A3FA61E11083318C86133AF2553B7C34D95FAA02B2DeFi1L" TargetMode="External"/><Relationship Id="rId14" Type="http://schemas.openxmlformats.org/officeDocument/2006/relationships/hyperlink" Target="consultantplus://offline/ref=E6F51CBE5C167D099824E40AF4B1125DE9A32D4114BF7486B4A67EB81E2486B9FA459A3FA61E190B3418C86133AF2553B7C34D95FAA02B2DeFi1L" TargetMode="External"/><Relationship Id="rId22" Type="http://schemas.openxmlformats.org/officeDocument/2006/relationships/hyperlink" Target="consultantplus://offline/ref=E6F51CBE5C167D099824E40AF4B1125DE9A32C4810BB7486B4A67EB81E2486B9E845C233A6160F08320D9E3076eFi3L" TargetMode="External"/><Relationship Id="rId27" Type="http://schemas.openxmlformats.org/officeDocument/2006/relationships/hyperlink" Target="consultantplus://offline/ref=E6F51CBE5C167D099824E40AF4B1125DE8A0224F1FB17486B4A67EB81E2486B9E845C233A6160F08320D9E3076eFi3L" TargetMode="External"/><Relationship Id="rId30" Type="http://schemas.openxmlformats.org/officeDocument/2006/relationships/hyperlink" Target="consultantplus://offline/ref=E6F51CBE5C167D099824E40AF4B1125DE9A32D4114BF7486B4A67EB81E2486B9FA459A3FA61F12013318C86133AF2553B7C34D95FAA02B2DeFi1L" TargetMode="External"/><Relationship Id="rId35" Type="http://schemas.openxmlformats.org/officeDocument/2006/relationships/hyperlink" Target="consultantplus://offline/ref=E6F51CBE5C167D099824E40AF4B1125DE9A0224E11B17486B4A67EB81E2486B9FA459A3FA61E11013418C86133AF2553B7C34D95FAA02B2DeFi1L" TargetMode="External"/><Relationship Id="rId43" Type="http://schemas.openxmlformats.org/officeDocument/2006/relationships/hyperlink" Target="consultantplus://offline/ref=E6F51CBE5C167D099824E40AF4B1125DEBA82E4B13BD7486B4A67EB81E2486B9E845C233A6160F08320D9E3076eFi3L" TargetMode="External"/><Relationship Id="rId48" Type="http://schemas.openxmlformats.org/officeDocument/2006/relationships/hyperlink" Target="consultantplus://offline/ref=E6F51CBE5C167D099824E40AF4B1125DE8A82C4F15BF7486B4A67EB81E2486B9FA459A3FA61E110B3C18C86133AF2553B7C34D95FAA02B2DeFi1L" TargetMode="External"/><Relationship Id="rId56" Type="http://schemas.openxmlformats.org/officeDocument/2006/relationships/hyperlink" Target="consultantplus://offline/ref=E6F51CBE5C167D099824E40AF4B1125DE9A32D4114BF7486B4A67EB81E2486B9FA459A3FA61E160E3218C86133AF2553B7C34D95FAA02B2DeFi1L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E6F51CBE5C167D099824E40AF4B1125DEBA7284811BD7486B4A67EB81E2486B9E845C233A6160F08320D9E3076eFi3L" TargetMode="External"/><Relationship Id="rId51" Type="http://schemas.openxmlformats.org/officeDocument/2006/relationships/hyperlink" Target="consultantplus://offline/ref=E6F51CBE5C167D099824E40AF4B1125DE8A82C4F15BF7486B4A67EB81E2486B9FA459A3FA61E110E3618C86133AF2553B7C34D95FAA02B2DeFi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6F51CBE5C167D099824E40AF4B1125DE8A0224F1FB17486B4A67EB81E2486B9E845C233A6160F08320D9E3076eFi3L" TargetMode="External"/><Relationship Id="rId17" Type="http://schemas.openxmlformats.org/officeDocument/2006/relationships/hyperlink" Target="consultantplus://offline/ref=E6F51CBE5C167D099824E40AF4B1125DE8A82C4F15BF7486B4A67EB81E2486B9FA459A3FA61E11093518C86133AF2553B7C34D95FAA02B2DeFi1L" TargetMode="External"/><Relationship Id="rId25" Type="http://schemas.openxmlformats.org/officeDocument/2006/relationships/hyperlink" Target="consultantplus://offline/ref=E6F51CBE5C167D099824E40AF4B1125DE9A1284017B97486B4A67EB81E2486B9FA459A3FA61E130D3218C86133AF2553B7C34D95FAA02B2DeFi1L" TargetMode="External"/><Relationship Id="rId33" Type="http://schemas.openxmlformats.org/officeDocument/2006/relationships/hyperlink" Target="consultantplus://offline/ref=E6F51CBE5C167D099824E40AF4B1125DE9A0224E11B17486B4A67EB81E2486B9FA459A3FA61E110D3318C86133AF2553B7C34D95FAA02B2DeFi1L" TargetMode="External"/><Relationship Id="rId38" Type="http://schemas.openxmlformats.org/officeDocument/2006/relationships/hyperlink" Target="consultantplus://offline/ref=E6F51CBE5C167D099824E40AF4B1125DE8A82C4F15BF7486B4A67EB81E2486B9FA459A3FA61E110A3018C86133AF2553B7C34D95FAA02B2DeFi1L" TargetMode="External"/><Relationship Id="rId46" Type="http://schemas.openxmlformats.org/officeDocument/2006/relationships/hyperlink" Target="consultantplus://offline/ref=E6F51CBE5C167D099824E40AF4B1125DE8A82C4F15BF7486B4A67EB81E2486B9FA459A3FA61E110B3618C86133AF2553B7C34D95FAA02B2DeFi1L" TargetMode="External"/><Relationship Id="rId59" Type="http://schemas.openxmlformats.org/officeDocument/2006/relationships/hyperlink" Target="consultantplus://offline/ref=E6F51CBE5C167D099824E40AF4B1125DEBA42B4C11BD7486B4A67EB81E2486B9FA459A3FA61E130A3618C86133AF2553B7C34D95FAA02B2DeFi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8350</Words>
  <Characters>47598</Characters>
  <Application>Microsoft Office Word</Application>
  <DocSecurity>0</DocSecurity>
  <Lines>396</Lines>
  <Paragraphs>111</Paragraphs>
  <ScaleCrop>false</ScaleCrop>
  <Company>Microsoft</Company>
  <LinksUpToDate>false</LinksUpToDate>
  <CharactersWithSpaces>55837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2019-07-08T11:34:00Z</dcterms:created>
  <dcterms:modified xsi:type="dcterms:W3CDTF">2019-07-08T11:35:00Z</dcterms:modified>
</cp:coreProperties>
</file>