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A" w:rsidRDefault="00754BC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4BCA" w:rsidRDefault="00754BCA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23 марта 2023 г. N 72673</w:t>
      </w:r>
    </w:p>
    <w:p w:rsidR="00754BCA" w:rsidRDefault="00754B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BCA" w:rsidRDefault="00754BCA">
      <w:pPr>
        <w:pStyle w:val="ConsPlusNormal"/>
      </w:pPr>
    </w:p>
    <w:p w:rsidR="00754BCA" w:rsidRDefault="00754BCA">
      <w:pPr>
        <w:pStyle w:val="ConsPlusTitle"/>
        <w:jc w:val="center"/>
      </w:pPr>
      <w:r>
        <w:t>МИНИСТЕРСТВО ЗДРАВООХРАНЕНИЯ РОССИЙСКОЙ ФЕДЕРАЦИИ</w:t>
      </w:r>
    </w:p>
    <w:p w:rsidR="00754BCA" w:rsidRDefault="00754BCA">
      <w:pPr>
        <w:pStyle w:val="ConsPlusTitle"/>
        <w:jc w:val="center"/>
      </w:pPr>
    </w:p>
    <w:p w:rsidR="00754BCA" w:rsidRDefault="00754BCA">
      <w:pPr>
        <w:pStyle w:val="ConsPlusTitle"/>
        <w:jc w:val="center"/>
      </w:pPr>
      <w:r>
        <w:t>ПРИКАЗ</w:t>
      </w:r>
    </w:p>
    <w:p w:rsidR="00754BCA" w:rsidRDefault="00754BCA">
      <w:pPr>
        <w:pStyle w:val="ConsPlusTitle"/>
        <w:jc w:val="center"/>
      </w:pPr>
      <w:r>
        <w:t>от 10 марта 2023 г. N 99н</w:t>
      </w:r>
    </w:p>
    <w:p w:rsidR="00754BCA" w:rsidRDefault="00754BCA">
      <w:pPr>
        <w:pStyle w:val="ConsPlusTitle"/>
        <w:jc w:val="center"/>
      </w:pPr>
    </w:p>
    <w:p w:rsidR="00754BCA" w:rsidRDefault="00754BCA">
      <w:pPr>
        <w:pStyle w:val="ConsPlusTitle"/>
        <w:jc w:val="center"/>
      </w:pPr>
      <w:r>
        <w:t>ОБ УТВЕРЖДЕНИИ РАЗЪЯСНЕНИЙ</w:t>
      </w:r>
    </w:p>
    <w:p w:rsidR="00754BCA" w:rsidRDefault="00754BCA">
      <w:pPr>
        <w:pStyle w:val="ConsPlusTitle"/>
        <w:jc w:val="center"/>
      </w:pPr>
      <w:r>
        <w:t xml:space="preserve">ПО ПРИМЕНЕНИЮ ПОСТАНОВЛЕНИЯ ПРАВИТЕЛЬСТВА </w:t>
      </w:r>
      <w:proofErr w:type="gramStart"/>
      <w:r>
        <w:t>РОССИЙСКОЙ</w:t>
      </w:r>
      <w:proofErr w:type="gramEnd"/>
    </w:p>
    <w:p w:rsidR="00754BCA" w:rsidRDefault="00754BCA">
      <w:pPr>
        <w:pStyle w:val="ConsPlusTitle"/>
        <w:jc w:val="center"/>
      </w:pPr>
      <w:r>
        <w:t>ФЕДЕРАЦИИ ОТ 31 ДЕКАБРЯ 2022 Г. N 2568 "</w:t>
      </w:r>
      <w:proofErr w:type="gramStart"/>
      <w:r>
        <w:t>О</w:t>
      </w:r>
      <w:proofErr w:type="gramEnd"/>
      <w:r>
        <w:t xml:space="preserve"> ДОПОЛНИТЕЛЬНОЙ</w:t>
      </w:r>
    </w:p>
    <w:p w:rsidR="00754BCA" w:rsidRDefault="00754BCA">
      <w:pPr>
        <w:pStyle w:val="ConsPlusTitle"/>
        <w:jc w:val="center"/>
      </w:pPr>
      <w:r>
        <w:t>ГОСУДАРСТВЕННОЙ СОЦИАЛЬНОЙ ПОДДЕРЖКЕ МЕДИЦИНСКИХ РАБОТНИКОВ</w:t>
      </w:r>
    </w:p>
    <w:p w:rsidR="00754BCA" w:rsidRDefault="00754BCA">
      <w:pPr>
        <w:pStyle w:val="ConsPlusTitle"/>
        <w:jc w:val="center"/>
      </w:pPr>
      <w:r>
        <w:t xml:space="preserve">МЕДИЦИНСКИХ ОРГАНИЗАЦИЙ, ВХОДЯЩИХ В </w:t>
      </w:r>
      <w:proofErr w:type="gramStart"/>
      <w:r>
        <w:t>ГОСУДАРСТВЕННУЮ</w:t>
      </w:r>
      <w:proofErr w:type="gramEnd"/>
    </w:p>
    <w:p w:rsidR="00754BCA" w:rsidRDefault="00754BCA">
      <w:pPr>
        <w:pStyle w:val="ConsPlusTitle"/>
        <w:jc w:val="center"/>
      </w:pPr>
      <w:r>
        <w:t xml:space="preserve">И </w:t>
      </w:r>
      <w:proofErr w:type="gramStart"/>
      <w:r>
        <w:t>МУНИЦИПАЛЬНУЮ</w:t>
      </w:r>
      <w:proofErr w:type="gramEnd"/>
      <w:r>
        <w:t xml:space="preserve"> СИСТЕМЫ ЗДРАВООХРАНЕНИЯ И УЧАСТВУЮЩИХ</w:t>
      </w:r>
    </w:p>
    <w:p w:rsidR="00754BCA" w:rsidRDefault="00754BCA">
      <w:pPr>
        <w:pStyle w:val="ConsPlusTitle"/>
        <w:jc w:val="center"/>
      </w:pPr>
      <w:r>
        <w:t xml:space="preserve">В БАЗОВОЙ ПРОГРАММЕ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754BCA" w:rsidRDefault="00754BCA">
      <w:pPr>
        <w:pStyle w:val="ConsPlusTitle"/>
        <w:jc w:val="center"/>
      </w:pPr>
      <w:r>
        <w:t xml:space="preserve">СТРАХОВАНИЯ ЛИБО ТЕРРИТОРИАЛЬНЫХ </w:t>
      </w:r>
      <w:proofErr w:type="gramStart"/>
      <w:r>
        <w:t>ПРОГРАММАХ</w:t>
      </w:r>
      <w:proofErr w:type="gramEnd"/>
    </w:p>
    <w:p w:rsidR="00754BCA" w:rsidRDefault="00754BCA">
      <w:pPr>
        <w:pStyle w:val="ConsPlusTitle"/>
        <w:jc w:val="center"/>
      </w:pPr>
      <w:r>
        <w:t>ОБЯЗАТЕЛЬНОГО МЕДИЦИНСКОГО СТРАХОВАНИЯ"</w:t>
      </w:r>
    </w:p>
    <w:p w:rsidR="00754BCA" w:rsidRDefault="00754BCA">
      <w:pPr>
        <w:pStyle w:val="ConsPlusNormal"/>
        <w:ind w:firstLine="540"/>
        <w:jc w:val="both"/>
      </w:pPr>
    </w:p>
    <w:p w:rsidR="00754BCA" w:rsidRDefault="00754BC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18</w:t>
        </w:r>
      </w:hyperlink>
      <w:r>
        <w:t xml:space="preserve"> постановления Правительства Российской Федерации от 31 декабря 2022 г. N 2568 "О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 приказываю: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>
        <w:r>
          <w:rPr>
            <w:color w:val="0000FF"/>
          </w:rPr>
          <w:t>Разъяснения</w:t>
        </w:r>
      </w:hyperlink>
      <w:r>
        <w:t xml:space="preserve"> по применению постановления Правительства Российской Федерации от 31 декабря 2022 г. N 2568 "О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страхования".</w:t>
      </w:r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Normal"/>
        <w:jc w:val="right"/>
      </w:pPr>
      <w:r>
        <w:t>Министр</w:t>
      </w:r>
    </w:p>
    <w:p w:rsidR="00754BCA" w:rsidRDefault="00754BCA">
      <w:pPr>
        <w:pStyle w:val="ConsPlusNormal"/>
        <w:jc w:val="right"/>
      </w:pPr>
      <w:r>
        <w:t>М.А.МУРАШКО</w:t>
      </w:r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Normal"/>
        <w:jc w:val="right"/>
        <w:outlineLvl w:val="0"/>
      </w:pPr>
      <w:r>
        <w:t>Приложение</w:t>
      </w:r>
    </w:p>
    <w:p w:rsidR="00754BCA" w:rsidRDefault="00754BCA">
      <w:pPr>
        <w:pStyle w:val="ConsPlusNormal"/>
        <w:jc w:val="right"/>
      </w:pPr>
      <w:r>
        <w:t>к приказу Министерства здравоохранения</w:t>
      </w:r>
    </w:p>
    <w:p w:rsidR="00754BCA" w:rsidRDefault="00754BCA">
      <w:pPr>
        <w:pStyle w:val="ConsPlusNormal"/>
        <w:jc w:val="right"/>
      </w:pPr>
      <w:r>
        <w:t>Российской Федерации</w:t>
      </w:r>
    </w:p>
    <w:p w:rsidR="00754BCA" w:rsidRDefault="00754BCA">
      <w:pPr>
        <w:pStyle w:val="ConsPlusNormal"/>
        <w:jc w:val="right"/>
      </w:pPr>
      <w:r>
        <w:t>от 10 марта 2023 г. N 99н</w:t>
      </w:r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Title"/>
        <w:jc w:val="center"/>
      </w:pPr>
      <w:bookmarkStart w:id="0" w:name="P34"/>
      <w:bookmarkEnd w:id="0"/>
      <w:r>
        <w:t>РАЗЪЯСНЕНИЯ</w:t>
      </w:r>
    </w:p>
    <w:p w:rsidR="00754BCA" w:rsidRDefault="00754BCA">
      <w:pPr>
        <w:pStyle w:val="ConsPlusTitle"/>
        <w:jc w:val="center"/>
      </w:pPr>
      <w:r>
        <w:t xml:space="preserve">ПО ПРИМЕНЕНИЮ ПОСТАНОВЛЕНИЯ ПРАВИТЕЛЬСТВА </w:t>
      </w:r>
      <w:proofErr w:type="gramStart"/>
      <w:r>
        <w:t>РОССИЙСКОЙ</w:t>
      </w:r>
      <w:proofErr w:type="gramEnd"/>
    </w:p>
    <w:p w:rsidR="00754BCA" w:rsidRDefault="00754BCA">
      <w:pPr>
        <w:pStyle w:val="ConsPlusTitle"/>
        <w:jc w:val="center"/>
      </w:pPr>
      <w:r>
        <w:t>ФЕДЕРАЦИИ ОТ 31 ДЕКАБРЯ 2022 Г. N 2568 "</w:t>
      </w:r>
      <w:proofErr w:type="gramStart"/>
      <w:r>
        <w:t>О</w:t>
      </w:r>
      <w:proofErr w:type="gramEnd"/>
      <w:r>
        <w:t xml:space="preserve"> ДОПОЛНИТЕЛЬНОЙ</w:t>
      </w:r>
    </w:p>
    <w:p w:rsidR="00754BCA" w:rsidRDefault="00754BCA">
      <w:pPr>
        <w:pStyle w:val="ConsPlusTitle"/>
        <w:jc w:val="center"/>
      </w:pPr>
      <w:r>
        <w:t>ГОСУДАРСТВЕННОЙ СОЦИАЛЬНОЙ ПОДДЕРЖКЕ МЕДИЦИНСКИХ РАБОТНИКОВ</w:t>
      </w:r>
    </w:p>
    <w:p w:rsidR="00754BCA" w:rsidRDefault="00754BCA">
      <w:pPr>
        <w:pStyle w:val="ConsPlusTitle"/>
        <w:jc w:val="center"/>
      </w:pPr>
      <w:r>
        <w:t xml:space="preserve">МЕДИЦИНСКИХ ОРГАНИЗАЦИЙ, ВХОДЯЩИХ В </w:t>
      </w:r>
      <w:proofErr w:type="gramStart"/>
      <w:r>
        <w:t>ГОСУДАРСТВЕННУЮ</w:t>
      </w:r>
      <w:proofErr w:type="gramEnd"/>
    </w:p>
    <w:p w:rsidR="00754BCA" w:rsidRDefault="00754BCA">
      <w:pPr>
        <w:pStyle w:val="ConsPlusTitle"/>
        <w:jc w:val="center"/>
      </w:pPr>
      <w:r>
        <w:t xml:space="preserve">И </w:t>
      </w:r>
      <w:proofErr w:type="gramStart"/>
      <w:r>
        <w:t>МУНИЦИПАЛЬНУЮ</w:t>
      </w:r>
      <w:proofErr w:type="gramEnd"/>
      <w:r>
        <w:t xml:space="preserve"> СИСТЕМЫ ЗДРАВООХРАНЕНИЯ И УЧАСТВУЮЩИХ</w:t>
      </w:r>
    </w:p>
    <w:p w:rsidR="00754BCA" w:rsidRDefault="00754BCA">
      <w:pPr>
        <w:pStyle w:val="ConsPlusTitle"/>
        <w:jc w:val="center"/>
      </w:pPr>
      <w:r>
        <w:t xml:space="preserve">В БАЗОВОЙ ПРОГРАММЕ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754BCA" w:rsidRDefault="00754BCA">
      <w:pPr>
        <w:pStyle w:val="ConsPlusTitle"/>
        <w:jc w:val="center"/>
      </w:pPr>
      <w:r>
        <w:t xml:space="preserve">СТРАХОВАНИЯ ЛИБО ТЕРРИТОРИАЛЬНЫХ </w:t>
      </w:r>
      <w:proofErr w:type="gramStart"/>
      <w:r>
        <w:t>ПРОГРАММАХ</w:t>
      </w:r>
      <w:proofErr w:type="gramEnd"/>
    </w:p>
    <w:p w:rsidR="00754BCA" w:rsidRDefault="00754BCA">
      <w:pPr>
        <w:pStyle w:val="ConsPlusTitle"/>
        <w:jc w:val="center"/>
      </w:pPr>
      <w:r>
        <w:t>ОБЯЗАТЕЛЬНОГО МЕДИЦИНСКОГО СТРАХОВАНИЯ"</w:t>
      </w:r>
    </w:p>
    <w:p w:rsidR="00754BCA" w:rsidRDefault="00754BCA">
      <w:pPr>
        <w:pStyle w:val="ConsPlusNormal"/>
        <w:jc w:val="center"/>
      </w:pPr>
    </w:p>
    <w:p w:rsidR="00754BCA" w:rsidRDefault="00754B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31 </w:t>
      </w:r>
      <w:r>
        <w:lastRenderedPageBreak/>
        <w:t>декабря 2022 г. N 2568 "О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 (далее - постановление N 2568) установлено, что с 1 января 2023 г. специальная социальная выплата</w:t>
      </w:r>
      <w:proofErr w:type="gramEnd"/>
      <w:r>
        <w:t xml:space="preserve"> </w:t>
      </w:r>
      <w:proofErr w:type="gramStart"/>
      <w:r>
        <w:t>осуществляется следующим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страхования, и медицинских организаций, входящих в государственную и муниципальную системы здравоохранения и расположенных на территориях Донецкой Народной</w:t>
      </w:r>
      <w:proofErr w:type="gramEnd"/>
      <w:r>
        <w:t xml:space="preserve"> Республики, Луганской Народной Республики, Запорожской области и Херсонской области: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а) врачи центральных районных, районных и участковых больниц;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б) врачи, к которым обращаются (которых посещают) граждане по поводу заболеваний (состояний) или с профилактической целью, включая проведение исследований, работающие в медицинских организациях, оказывающих первичную медико-санитарную помощь по территориально-участковому принципу прикрепленному населению, а также осуществляющие диспансерное наблюдение граждан по основному заболеванию (состоянию);</w:t>
      </w:r>
    </w:p>
    <w:p w:rsidR="00754BCA" w:rsidRDefault="00754BCA">
      <w:pPr>
        <w:pStyle w:val="ConsPlusNormal"/>
        <w:spacing w:before="220"/>
        <w:ind w:firstLine="540"/>
        <w:jc w:val="both"/>
      </w:pPr>
      <w:proofErr w:type="gramStart"/>
      <w:r>
        <w:t xml:space="preserve">в) врачи и медицинские работники с высшим (немедицинским) образованием, осуществляющие прижизненные гистологические и цитологические исследования по направлениям медицинских работников, указанных в </w:t>
      </w:r>
      <w:hyperlink r:id="rId8">
        <w:r>
          <w:rPr>
            <w:color w:val="0000FF"/>
          </w:rPr>
          <w:t>подпунктах "а"</w:t>
        </w:r>
      </w:hyperlink>
      <w:r>
        <w:t xml:space="preserve"> и </w:t>
      </w:r>
      <w:hyperlink r:id="rId9">
        <w:r>
          <w:rPr>
            <w:color w:val="0000FF"/>
          </w:rPr>
          <w:t>"б" пункта 2</w:t>
        </w:r>
      </w:hyperlink>
      <w:r>
        <w:t xml:space="preserve"> постановления N 2568;</w:t>
      </w:r>
      <w:proofErr w:type="gramEnd"/>
    </w:p>
    <w:p w:rsidR="00754BCA" w:rsidRDefault="00754BCA">
      <w:pPr>
        <w:pStyle w:val="ConsPlusNormal"/>
        <w:spacing w:before="220"/>
        <w:ind w:firstLine="540"/>
        <w:jc w:val="both"/>
      </w:pPr>
      <w:r>
        <w:t>г) врачи станций (отделений) скорой медицинской помощи;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д) специалисты со средним медицинским образованием центральных районных, районных и участковых больниц;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е) специалисты со средним медицинским образованием, работающие с врачами, указанными в </w:t>
      </w:r>
      <w:hyperlink r:id="rId10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"б" пункта 2</w:t>
        </w:r>
      </w:hyperlink>
      <w:r>
        <w:t xml:space="preserve"> постановления N 2568, а также оказывающие первичную медико-санитарную помощь по поводу заболеваний (состояний) или с профилактической целью, включая проведение исследований, по территориально-участковому принципу прикрепленному населению и (или) осуществляющие диспансерное наблюдение граждан по основному заболеванию (состоянию);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ж) фельдшеры и медицинские сестры станций (отделений) скорой медицинской помощи;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з) младший медицинский персонал центральных районных, районных и участковых больниц;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и) младший медицинский персонал медицинских организаций, оказывающих первичную медико-санитарную помощь гражданам по территориально-участковому принципу;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к) младший медицинский персонал станций (отделений) скорой медицинской помощи;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л) медицинские сестры (фельдшеры) по приему вызовов скорой медицинской помощи и передаче их выездным бригадам скорой медицинской помощи.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11">
        <w:r>
          <w:rPr>
            <w:color w:val="0000FF"/>
          </w:rPr>
          <w:t>пунктом 17</w:t>
        </w:r>
      </w:hyperlink>
      <w:r>
        <w:t xml:space="preserve"> постановления N 2568 в случаях, когда в I квартале 2023 г. специальная социальная выплата не установлена медицинскому работнику, имеющему право на ее получение, по организационно-техническим и иным причинам, то она подлежит выплате ему в полном объеме во II квартале 2023 г. за период со дня возникновения права на нее.</w:t>
      </w:r>
      <w:proofErr w:type="gramEnd"/>
    </w:p>
    <w:p w:rsidR="00754BCA" w:rsidRDefault="00754BCA">
      <w:pPr>
        <w:pStyle w:val="ConsPlusNormal"/>
        <w:spacing w:before="220"/>
        <w:ind w:firstLine="540"/>
        <w:jc w:val="both"/>
      </w:pPr>
      <w:r>
        <w:lastRenderedPageBreak/>
        <w:t xml:space="preserve">3. Должности медицинских работников, а также должности руководителей медицинских организаций и их заместителей определены в </w:t>
      </w:r>
      <w:hyperlink r:id="rId12">
        <w:r>
          <w:rPr>
            <w:color w:val="0000FF"/>
          </w:rPr>
          <w:t>номенклатуре</w:t>
        </w:r>
      </w:hyperlink>
      <w:r>
        <w:t xml:space="preserve"> должностей медицинских работников и фармацевтических работников, утвержденной приказом Министерства здравоохранения Российской Федерации от 20 декабря 2012 г. N 1183н "Об утверждении Номенклатуры должностей медицинских работников и фармацевтических работников" &lt;1&gt;.</w:t>
      </w:r>
    </w:p>
    <w:p w:rsidR="00754BCA" w:rsidRDefault="00754BC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54BCA" w:rsidRDefault="00754BCA">
      <w:pPr>
        <w:pStyle w:val="ConsPlusNormal"/>
        <w:spacing w:before="220"/>
        <w:ind w:firstLine="540"/>
        <w:jc w:val="both"/>
      </w:pPr>
      <w:proofErr w:type="gramStart"/>
      <w:r>
        <w:t>&lt;1&gt; Зарегистрирован Министерством юстиции Российской Федерации 18 марта 2013 г., регистрационный N 27723, с изменениями, внесенными приказами Министерства здравоохранения Российской Федерации от 1 августа 2014 г. N 420н (зарегистрирован Министерством юстиции Российской Федерации 14 августа 2014 г., регистрационный N 33591), от 4 сентября 2020 г. N 939н (зарегистрирован Министерством юстиции Российской Федерации 1 октября 2020 г., регистрационный N 60181).</w:t>
      </w:r>
      <w:proofErr w:type="gramEnd"/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Normal"/>
        <w:ind w:firstLine="540"/>
        <w:jc w:val="both"/>
      </w:pPr>
      <w:r>
        <w:t>4. При осуществлении специальной социальной выплаты в том числе учитывается, что специальная социальная выплата производится медицинским работникам:</w:t>
      </w:r>
    </w:p>
    <w:p w:rsidR="00754BCA" w:rsidRDefault="00754BCA">
      <w:pPr>
        <w:pStyle w:val="ConsPlusNormal"/>
        <w:spacing w:before="220"/>
        <w:ind w:firstLine="540"/>
        <w:jc w:val="both"/>
      </w:pPr>
      <w:proofErr w:type="gramStart"/>
      <w:r>
        <w:t xml:space="preserve">указанным в </w:t>
      </w:r>
      <w:hyperlink r:id="rId13">
        <w:r>
          <w:rPr>
            <w:color w:val="0000FF"/>
          </w:rPr>
          <w:t>подпунктах "а"</w:t>
        </w:r>
      </w:hyperlink>
      <w:r>
        <w:t xml:space="preserve">, </w:t>
      </w:r>
      <w:hyperlink r:id="rId14">
        <w:r>
          <w:rPr>
            <w:color w:val="0000FF"/>
          </w:rPr>
          <w:t>"д"</w:t>
        </w:r>
      </w:hyperlink>
      <w:r>
        <w:t xml:space="preserve"> и </w:t>
      </w:r>
      <w:hyperlink r:id="rId15">
        <w:r>
          <w:rPr>
            <w:color w:val="0000FF"/>
          </w:rPr>
          <w:t>"з" пункта 2</w:t>
        </w:r>
      </w:hyperlink>
      <w:r>
        <w:t xml:space="preserve"> постановления N 2568, работающим в центральных районных, районных и участковых больницах, являющихся как самостоятельными юридическими лицами, их филиалами, так и структурными подразделениями медицинских организаций;</w:t>
      </w:r>
      <w:proofErr w:type="gramEnd"/>
    </w:p>
    <w:p w:rsidR="00754BCA" w:rsidRDefault="00754BCA">
      <w:pPr>
        <w:pStyle w:val="ConsPlusNormal"/>
        <w:spacing w:before="220"/>
        <w:ind w:firstLine="540"/>
        <w:jc w:val="both"/>
      </w:pPr>
      <w:proofErr w:type="gramStart"/>
      <w:r>
        <w:t xml:space="preserve">указанным в </w:t>
      </w:r>
      <w:hyperlink r:id="rId16">
        <w:r>
          <w:rPr>
            <w:color w:val="0000FF"/>
          </w:rPr>
          <w:t>подпунктах "б"</w:t>
        </w:r>
      </w:hyperlink>
      <w:r>
        <w:t xml:space="preserve">, </w:t>
      </w:r>
      <w:hyperlink r:id="rId17">
        <w:r>
          <w:rPr>
            <w:color w:val="0000FF"/>
          </w:rPr>
          <w:t>"е"</w:t>
        </w:r>
      </w:hyperlink>
      <w:r>
        <w:t xml:space="preserve"> и </w:t>
      </w:r>
      <w:hyperlink r:id="rId18">
        <w:r>
          <w:rPr>
            <w:color w:val="0000FF"/>
          </w:rPr>
          <w:t>"и" пункта 2</w:t>
        </w:r>
      </w:hyperlink>
      <w:r>
        <w:t xml:space="preserve"> постановления N 2568, работающим в медицинских организациях, оказывающих первичную медико-санитарную помощь &lt;2&gt; по территориально-участковому принципу прикрепленному населению в амбулаторных условиях и в условиях дневного стационара, с учетом порядков оказания медицинской помощи &lt;3&gt;, включая врачей акушеров-гинекологов в женских консультациях (в том числе созданных как структурные подразделения медицинских организаций);</w:t>
      </w:r>
      <w:proofErr w:type="gramEnd"/>
    </w:p>
    <w:p w:rsidR="00754BCA" w:rsidRDefault="00754B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Статья 33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754BCA" w:rsidRDefault="00754BCA">
      <w:pPr>
        <w:pStyle w:val="ConsPlusNormal"/>
        <w:jc w:val="both"/>
      </w:pPr>
    </w:p>
    <w:p w:rsidR="00981B20" w:rsidRDefault="00754BCA" w:rsidP="00754BCA">
      <w:pPr>
        <w:pStyle w:val="ConsPlusNormal"/>
        <w:ind w:firstLine="540"/>
        <w:jc w:val="both"/>
      </w:pPr>
      <w:proofErr w:type="gramStart"/>
      <w:r>
        <w:t>указанным</w:t>
      </w:r>
      <w:proofErr w:type="gramEnd"/>
      <w:r>
        <w:t xml:space="preserve"> в </w:t>
      </w:r>
      <w:hyperlink r:id="rId21">
        <w:r>
          <w:rPr>
            <w:color w:val="0000FF"/>
          </w:rPr>
          <w:t>подпунктах "б"</w:t>
        </w:r>
      </w:hyperlink>
      <w:r>
        <w:t xml:space="preserve"> и </w:t>
      </w:r>
      <w:hyperlink r:id="rId22">
        <w:r>
          <w:rPr>
            <w:color w:val="0000FF"/>
          </w:rPr>
          <w:t>"е" пункта 2</w:t>
        </w:r>
      </w:hyperlink>
      <w:r>
        <w:t xml:space="preserve"> постановления N 2568 в случае осуществления ими диспансерного наблюдения по основному заболеванию (состоянию) &lt;4&gt;, включая врачей-онкологов онкологических диспансеров и больниц, врачей-кардиологов кардиологических диспансеров.</w:t>
      </w:r>
    </w:p>
    <w:p w:rsidR="00754BCA" w:rsidRDefault="00754BCA" w:rsidP="00754BCA">
      <w:pPr>
        <w:pStyle w:val="ConsPlusNormal"/>
        <w:ind w:firstLine="540"/>
        <w:jc w:val="both"/>
      </w:pPr>
      <w:bookmarkStart w:id="1" w:name="_GoBack"/>
      <w:bookmarkEnd w:id="1"/>
      <w:r>
        <w:t>--------------------------------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Часть 5 статьи 46</w:t>
        </w:r>
      </w:hyperlink>
      <w:r>
        <w:t xml:space="preserve"> Федерального закона N 323-ФЗ.</w:t>
      </w:r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Normal"/>
        <w:ind w:firstLine="540"/>
        <w:jc w:val="both"/>
      </w:pPr>
      <w:r>
        <w:t xml:space="preserve">5. </w:t>
      </w:r>
      <w:hyperlink r:id="rId24">
        <w:proofErr w:type="gramStart"/>
        <w:r>
          <w:rPr>
            <w:color w:val="0000FF"/>
          </w:rPr>
          <w:t>Пунктом 3</w:t>
        </w:r>
      </w:hyperlink>
      <w:r>
        <w:t xml:space="preserve"> Правил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страхования, утвержденных постановлением N 2568 (далее - Правила), определено, что при определении размера специальной социальной выплаты работнику за календарный месяц рассчитывается</w:t>
      </w:r>
      <w:proofErr w:type="gramEnd"/>
      <w:r>
        <w:t xml:space="preserve"> </w:t>
      </w:r>
      <w:proofErr w:type="gramStart"/>
      <w:r>
        <w:t xml:space="preserve">соотношение количества рабочих часов, фактически отработанных работником за календарный месяц, и количества рабочих часов по норме рабочего времени соответствующего месяца, исчисленной </w:t>
      </w:r>
      <w:r>
        <w:lastRenderedPageBreak/>
        <w:t xml:space="preserve">исходя из установленной работнику в соответствии с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и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февраля 2003 г. N 101 "О продолжительности рабочего времени</w:t>
      </w:r>
      <w:proofErr w:type="gramEnd"/>
      <w:r>
        <w:t xml:space="preserve"> медицинских работников в зависимости от занимаемой ими должности и (или) специальности" (далее - постановление N 101). Выплата осуществляется в максимальном </w:t>
      </w:r>
      <w:proofErr w:type="gramStart"/>
      <w:r>
        <w:t>размере</w:t>
      </w:r>
      <w:proofErr w:type="gramEnd"/>
      <w:r>
        <w:t>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</w:p>
    <w:p w:rsidR="00754BCA" w:rsidRDefault="00754BCA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Статьей 350</w:t>
        </w:r>
      </w:hyperlink>
      <w:r>
        <w:t xml:space="preserve"> Трудового кодекса Российской Федерации (далее - Кодекс) и </w:t>
      </w:r>
      <w:hyperlink r:id="rId27">
        <w:r>
          <w:rPr>
            <w:color w:val="0000FF"/>
          </w:rPr>
          <w:t>постановлением</w:t>
        </w:r>
      </w:hyperlink>
      <w:r>
        <w:t xml:space="preserve"> N 101 для медицинских работников в зависимости от занимаемой ими должности и (или) специальности установлена следующая сокращенная продолжительность рабочего времени в неделю: 39 часов; 36 часов; 33 часа; 30 часов; 24 часа.</w:t>
      </w:r>
    </w:p>
    <w:p w:rsidR="00754BCA" w:rsidRDefault="00754BCA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в соответствии со </w:t>
      </w:r>
      <w:hyperlink r:id="rId28">
        <w:r>
          <w:rPr>
            <w:color w:val="0000FF"/>
          </w:rPr>
          <w:t>статьями 263.1</w:t>
        </w:r>
      </w:hyperlink>
      <w:r>
        <w:t xml:space="preserve"> и </w:t>
      </w:r>
      <w:hyperlink r:id="rId29">
        <w:r>
          <w:rPr>
            <w:color w:val="0000FF"/>
          </w:rPr>
          <w:t>320</w:t>
        </w:r>
      </w:hyperlink>
      <w:r>
        <w:t xml:space="preserve"> Кодекса для женщин, работающих в сельской местности, в районах Крайнего Севера и приравненных к ним местностях, установлена 36-часовая рабочая неделя, если меньшая продолжительность рабочей недели не установлена трудовым законодательством и иными нормативными правовыми актами.</w:t>
      </w:r>
      <w:proofErr w:type="gramEnd"/>
    </w:p>
    <w:p w:rsidR="00754BCA" w:rsidRDefault="00754BCA">
      <w:pPr>
        <w:pStyle w:val="ConsPlusNormal"/>
        <w:spacing w:before="220"/>
        <w:ind w:firstLine="540"/>
        <w:jc w:val="both"/>
      </w:pPr>
      <w:r>
        <w:t>Норма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 исчисляется по расчетному графику пятидневной рабочей недели с двумя выходными днями в субботу и воскресенье исходя из продолжительности ежедневной работы (смены) &lt;5&gt;.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BCA" w:rsidRDefault="00754BCA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3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августа 2009 г.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(зарегистрирован Министерством юстиции Российской Федерации 28 сентября 2009 г., регистрационный N 14900).</w:t>
      </w:r>
      <w:proofErr w:type="gramEnd"/>
    </w:p>
    <w:p w:rsidR="00754BCA" w:rsidRDefault="00754BCA">
      <w:pPr>
        <w:pStyle w:val="ConsPlusNormal"/>
        <w:jc w:val="both"/>
      </w:pPr>
    </w:p>
    <w:p w:rsidR="00754BCA" w:rsidRDefault="00754BCA">
      <w:pPr>
        <w:pStyle w:val="ConsPlusNormal"/>
        <w:ind w:firstLine="540"/>
        <w:jc w:val="both"/>
      </w:pPr>
      <w:r>
        <w:t>Норма рабочего времени конкретного месяца рассчитывается следующим образом: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продолжительность рабочей недели (39, 36, 33, 30, 24 часа) делится на 5,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умножается на количество рабочих дней по календарю пятидневной рабочей недели конкретного месяца,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из полученного количества часов вычитается количество часов в данном </w:t>
      </w:r>
      <w:proofErr w:type="gramStart"/>
      <w:r>
        <w:t>месяце</w:t>
      </w:r>
      <w:proofErr w:type="gramEnd"/>
      <w:r>
        <w:t>, на которое производится сокращение рабочего времени накануне нерабочих праздничных дней.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работнику установлено неполное рабочее время в соответствии со </w:t>
      </w:r>
      <w:hyperlink r:id="rId31">
        <w:r>
          <w:rPr>
            <w:color w:val="0000FF"/>
          </w:rPr>
          <w:t>статьей 93</w:t>
        </w:r>
      </w:hyperlink>
      <w:r>
        <w:t xml:space="preserve"> Кодекса по соглашению сторон трудового договора, норма времени в зависимости от занимаемой должности и (или) специальности медицинских работников не исчисляется.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В связи с этим специальная социальная выплата работникам, занятым неполное рабочее время, рассчитывается исходя из соотношения фактически отработанного времени и нормы рабочего времени соответствующего месяца, исчисленной исходя из продолжительности рабочего времени медицинских работников в зависимости от занимаемой ими должности и (или) специальности с учетом </w:t>
      </w:r>
      <w:hyperlink r:id="rId32">
        <w:r>
          <w:rPr>
            <w:color w:val="0000FF"/>
          </w:rPr>
          <w:t>статей 263.1</w:t>
        </w:r>
      </w:hyperlink>
      <w:r>
        <w:t xml:space="preserve"> и </w:t>
      </w:r>
      <w:hyperlink r:id="rId33">
        <w:r>
          <w:rPr>
            <w:color w:val="0000FF"/>
          </w:rPr>
          <w:t>320</w:t>
        </w:r>
      </w:hyperlink>
      <w:r>
        <w:t xml:space="preserve"> Кодекса.</w:t>
      </w:r>
    </w:p>
    <w:p w:rsidR="00754BCA" w:rsidRDefault="00754BC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Социальный фонд России осуществляет специальную социальную выплату медицинскому работнику в размере, указанном в представленном медицинской организацией реестре в соответствии с </w:t>
      </w:r>
      <w:hyperlink r:id="rId34">
        <w:r>
          <w:rPr>
            <w:color w:val="0000FF"/>
          </w:rPr>
          <w:t>пунктом 6</w:t>
        </w:r>
      </w:hyperlink>
      <w:r>
        <w:t xml:space="preserve"> Правил осуществления Фондом пенсионного и социального страхования Российской Федерации специальной социальной выплаты отдельным категориям медицинских </w:t>
      </w:r>
      <w:r>
        <w:lastRenderedPageBreak/>
        <w:t>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</w:t>
      </w:r>
      <w:proofErr w:type="gramEnd"/>
      <w:r>
        <w:t xml:space="preserve"> страхования.</w:t>
      </w:r>
    </w:p>
    <w:p w:rsidR="00754BCA" w:rsidRDefault="00754BCA">
      <w:pPr>
        <w:pStyle w:val="ConsPlusNormal"/>
        <w:ind w:firstLine="540"/>
        <w:jc w:val="both"/>
      </w:pPr>
    </w:p>
    <w:p w:rsidR="00754BCA" w:rsidRDefault="00754BCA">
      <w:pPr>
        <w:pStyle w:val="ConsPlusNormal"/>
        <w:ind w:firstLine="540"/>
        <w:jc w:val="both"/>
      </w:pPr>
    </w:p>
    <w:p w:rsidR="00754BCA" w:rsidRDefault="00754B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03C9" w:rsidRDefault="003803C9"/>
    <w:sectPr w:rsidR="003803C9" w:rsidSect="00EE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A"/>
    <w:rsid w:val="003803C9"/>
    <w:rsid w:val="00754BCA"/>
    <w:rsid w:val="009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B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4B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4AB90ED7BB5763B31D8C54A473C5FF768BC664DC806C01625E616EA6D56CA6F48AB831AD45345800EB47B5F1BD2E0173F3236E8DB9BAFnCj3M" TargetMode="External"/><Relationship Id="rId13" Type="http://schemas.openxmlformats.org/officeDocument/2006/relationships/hyperlink" Target="consultantplus://offline/ref=76C4AB90ED7BB5763B31D8C54A473C5FF768BC664DC806C01625E616EA6D56CA6F48AB831AD45345800EB47B5F1BD2E0173F3236E8DB9BAFnCj3M" TargetMode="External"/><Relationship Id="rId18" Type="http://schemas.openxmlformats.org/officeDocument/2006/relationships/hyperlink" Target="consultantplus://offline/ref=76C4AB90ED7BB5763B31D8C54A473C5FF768BC664DC806C01625E616EA6D56CA6F48AB831AD45344820EB47B5F1BD2E0173F3236E8DB9BAFnCj3M" TargetMode="External"/><Relationship Id="rId26" Type="http://schemas.openxmlformats.org/officeDocument/2006/relationships/hyperlink" Target="consultantplus://offline/ref=76C4AB90ED7BB5763B31D8C54A473C5FF76AB2644BCC06C01625E616EA6D56CA6F48AB831AD55A46800EB47B5F1BD2E0173F3236E8DB9BAFnCj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C4AB90ED7BB5763B31D8C54A473C5FF768BC664DC806C01625E616EA6D56CA6F48AB831AD453458F0EB47B5F1BD2E0173F3236E8DB9BAFnCj3M" TargetMode="External"/><Relationship Id="rId34" Type="http://schemas.openxmlformats.org/officeDocument/2006/relationships/hyperlink" Target="consultantplus://offline/ref=76C4AB90ED7BB5763B31D8C54A473C5FF768BC664DC806C01625E616EA6D56CA6F48AB831AD45343860EB47B5F1BD2E0173F3236E8DB9BAFnCj3M" TargetMode="External"/><Relationship Id="rId7" Type="http://schemas.openxmlformats.org/officeDocument/2006/relationships/hyperlink" Target="consultantplus://offline/ref=76C4AB90ED7BB5763B31D8C54A473C5FF768BC664DC806C01625E616EA6D56CA6F48AB831AD45345810EB47B5F1BD2E0173F3236E8DB9BAFnCj3M" TargetMode="External"/><Relationship Id="rId12" Type="http://schemas.openxmlformats.org/officeDocument/2006/relationships/hyperlink" Target="consultantplus://offline/ref=76C4AB90ED7BB5763B31D8C54A473C5FF06DB86E47C906C01625E616EA6D56CA6F48AB831AD453458E0EB47B5F1BD2E0173F3236E8DB9BAFnCj3M" TargetMode="External"/><Relationship Id="rId17" Type="http://schemas.openxmlformats.org/officeDocument/2006/relationships/hyperlink" Target="consultantplus://offline/ref=76C4AB90ED7BB5763B31D8C54A473C5FF768BC664DC806C01625E616EA6D56CA6F48AB831AD45344850EB47B5F1BD2E0173F3236E8DB9BAFnCj3M" TargetMode="External"/><Relationship Id="rId25" Type="http://schemas.openxmlformats.org/officeDocument/2006/relationships/hyperlink" Target="consultantplus://offline/ref=76C4AB90ED7BB5763B31D8C54A473C5FF26CB86546C806C01625E616EA6D56CA7D48F38F1AD14D45831BE22A19n4jDM" TargetMode="External"/><Relationship Id="rId33" Type="http://schemas.openxmlformats.org/officeDocument/2006/relationships/hyperlink" Target="consultantplus://offline/ref=76C4AB90ED7BB5763B31D8C54A473C5FF76AB2644BCC06C01625E616EA6D56CA6F48AB831AD55B47820EB47B5F1BD2E0173F3236E8DB9BAFnCj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C4AB90ED7BB5763B31D8C54A473C5FF768BC664DC806C01625E616EA6D56CA6F48AB831AD453458F0EB47B5F1BD2E0173F3236E8DB9BAFnCj3M" TargetMode="External"/><Relationship Id="rId20" Type="http://schemas.openxmlformats.org/officeDocument/2006/relationships/hyperlink" Target="consultantplus://offline/ref=76C4AB90ED7BB5763B31D8C54A473C5FF769B9624CC806C01625E616EA6D56CA6F48AB811FD55811D641B5271B4BC1E0163F3032F4nDjAM" TargetMode="External"/><Relationship Id="rId29" Type="http://schemas.openxmlformats.org/officeDocument/2006/relationships/hyperlink" Target="consultantplus://offline/ref=76C4AB90ED7BB5763B31D8C54A473C5FF76AB2644BCC06C01625E616EA6D56CA6F48AB831AD55B47810EB47B5F1BD2E0173F3236E8DB9BAFnCj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4AB90ED7BB5763B31D8C54A473C5FF768BC664DC806C01625E616EA6D56CA6F48AB831AD453418E0EB47B5F1BD2E0173F3236E8DB9BAFnCj3M" TargetMode="External"/><Relationship Id="rId11" Type="http://schemas.openxmlformats.org/officeDocument/2006/relationships/hyperlink" Target="consultantplus://offline/ref=76C4AB90ED7BB5763B31D8C54A473C5FF768BC664DC806C01625E616EA6D56CA6F48AB831AD453418F0EB47B5F1BD2E0173F3236E8DB9BAFnCj3M" TargetMode="External"/><Relationship Id="rId24" Type="http://schemas.openxmlformats.org/officeDocument/2006/relationships/hyperlink" Target="consultantplus://offline/ref=76C4AB90ED7BB5763B31D8C54A473C5FF768BC664DC806C01625E616EA6D56CA6F48AB831AD453408F0EB47B5F1BD2E0173F3236E8DB9BAFnCj3M" TargetMode="External"/><Relationship Id="rId32" Type="http://schemas.openxmlformats.org/officeDocument/2006/relationships/hyperlink" Target="consultantplus://offline/ref=76C4AB90ED7BB5763B31D8C54A473C5FF76AB2644BCC06C01625E616EA6D56CA6F48AB8019D7554ED354A47F164EDAFE12252C30F6DBn9j8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6C4AB90ED7BB5763B31D8C54A473C5FF768BC664DC806C01625E616EA6D56CA6F48AB831AD45344830EB47B5F1BD2E0173F3236E8DB9BAFnCj3M" TargetMode="External"/><Relationship Id="rId23" Type="http://schemas.openxmlformats.org/officeDocument/2006/relationships/hyperlink" Target="consultantplus://offline/ref=76C4AB90ED7BB5763B31D8C54A473C5FF769B9624CC806C01625E616EA6D56CA6F48AB8312D25811D641B5271B4BC1E0163F3032F4nDjAM" TargetMode="External"/><Relationship Id="rId28" Type="http://schemas.openxmlformats.org/officeDocument/2006/relationships/hyperlink" Target="consultantplus://offline/ref=76C4AB90ED7BB5763B31D8C54A473C5FF76AB2644BCC06C01625E616EA6D56CA6F48AB8019D75A4ED354A47F164EDAFE12252C30F6DBn9j8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6C4AB90ED7BB5763B31D8C54A473C5FF768BC664DC806C01625E616EA6D56CA6F48AB831AD453458F0EB47B5F1BD2E0173F3236E8DB9BAFnCj3M" TargetMode="External"/><Relationship Id="rId19" Type="http://schemas.openxmlformats.org/officeDocument/2006/relationships/hyperlink" Target="consultantplus://offline/ref=76C4AB90ED7BB5763B31D8C54A473C5FF769B9624CC806C01625E616EA6D56CA6F48AB831AD45043820EB47B5F1BD2E0173F3236E8DB9BAFnCj3M" TargetMode="External"/><Relationship Id="rId31" Type="http://schemas.openxmlformats.org/officeDocument/2006/relationships/hyperlink" Target="consultantplus://offline/ref=76C4AB90ED7BB5763B31D8C54A473C5FF76AB2644BCC06C01625E616EA6D56CA6F48AB831AD4554D800EB47B5F1BD2E0173F3236E8DB9BAFnCj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4AB90ED7BB5763B31D8C54A473C5FF768BC664DC806C01625E616EA6D56CA6F48AB831AD453458F0EB47B5F1BD2E0173F3236E8DB9BAFnCj3M" TargetMode="External"/><Relationship Id="rId14" Type="http://schemas.openxmlformats.org/officeDocument/2006/relationships/hyperlink" Target="consultantplus://offline/ref=76C4AB90ED7BB5763B31D8C54A473C5FF768BC664DC806C01625E616EA6D56CA6F48AB831AD45344860EB47B5F1BD2E0173F3236E8DB9BAFnCj3M" TargetMode="External"/><Relationship Id="rId22" Type="http://schemas.openxmlformats.org/officeDocument/2006/relationships/hyperlink" Target="consultantplus://offline/ref=76C4AB90ED7BB5763B31D8C54A473C5FF768BC664DC806C01625E616EA6D56CA6F48AB831AD45344850EB47B5F1BD2E0173F3236E8DB9BAFnCj3M" TargetMode="External"/><Relationship Id="rId27" Type="http://schemas.openxmlformats.org/officeDocument/2006/relationships/hyperlink" Target="consultantplus://offline/ref=76C4AB90ED7BB5763B31D8C54A473C5FF26CB86546C806C01625E616EA6D56CA6F48AB831AD45345820EB47B5F1BD2E0173F3236E8DB9BAFnCj3M" TargetMode="External"/><Relationship Id="rId30" Type="http://schemas.openxmlformats.org/officeDocument/2006/relationships/hyperlink" Target="consultantplus://offline/ref=76C4AB90ED7BB5763B31D8C54A473C5FFA69BA6048C75BCA1E7CEA14ED6209DD6801A7821AD452418C51B16E4E43DFE50C21362CF4D999nAjE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2023-04-05T12:35:00Z</dcterms:created>
  <dcterms:modified xsi:type="dcterms:W3CDTF">2023-04-05T12:38:00Z</dcterms:modified>
</cp:coreProperties>
</file>