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Document.xml" ContentType="application/vnd.openxmlformats-officedocument.wordprocessingml.comment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Document.xml" ContentType="application/vnd.openxmlformats-officedocument.wordprocessingml.commentsExtended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1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-409802</wp:posOffset>
                </wp:positionV>
                <wp:extent cx="7205685" cy="10190151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076693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7205684" cy="10190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048;o:allowoverlap:true;o:allowincell:true;mso-position-horizontal-relative:text;margin-left:-44.25pt;mso-position-horizontal:absolute;mso-position-vertical-relative:text;margin-top:-32.27pt;mso-position-vertical:absolute;width:567.38pt;height:802.37pt;mso-wrap-distance-left:9.07pt;mso-wrap-distance-top:0.00pt;mso-wrap-distance-right:9.07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6"/>
          <w:szCs w:val="26"/>
          <w:highlight w:val="none"/>
        </w:rPr>
        <w:t xml:space="preserve">СОДЕРЖАНИЕ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6"/>
          <w:szCs w:val="26"/>
          <w:highlight w:val="none"/>
        </w:rPr>
      </w:r>
    </w:p>
    <w:tbl>
      <w:tblPr>
        <w:tblW w:w="10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383"/>
        <w:gridCol w:w="8117"/>
        <w:gridCol w:w="671"/>
      </w:tblGrid>
      <w:tr>
        <w:tblPrEx/>
        <w:trPr>
          <w:trHeight w:val="303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Общие положения…………………………………………………...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51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Представители сторон, заключивших тарифное соглашение……....................................................................................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55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Предмет тарифного соглашения…………………………………….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61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Нормативные документы…………………………………………….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51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Основные понятия и определения…………………………………..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71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Способы оплаты медицинской помощи………………………….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Общие положения…………………………………………………….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медицинской помощи, оказанной в амбулаторных условиях……………………………………………………………….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амбулаторной медицинской помощи…………….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 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едицинской помощи (медицинских услуг), оказанной в медицинских организациях, имеющих прикрепившихся лиц, оплата медицинской помощи в которых осуществляется по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подушевому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нормативу финансирования на прикрепившихся лиц, с учетом показателей результативности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оплачиваемую за единицу объема медицинской помощи………………………………………………...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2.2.1.4.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2.2.1.5.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2.2.1.6.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2.2.1.7.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2.2.1.8.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2.2.1.9.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2.2.1.10.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2.2.1.15.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2.2.1.16.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2.2.1.17.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 медицинской помощи (медицинских услуг), оказанной в поликлиниках МО (структурных подразделениях МО), не имеющих прикрепившихся лиц …………….……………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отдельных диагностических (лабораторных) исследований (компьютерной то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мографии, магнитно-резонансной томографии,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ПЭТ/КТ и ОФЭКТ/ОФЭКТ-КТ,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ультразвукового исследования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сердечно-сосудистой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системы, эндоскопических диагностических исследований, молекулярно-генетических исследований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патолого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–анатомических исследований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биопсийн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(операционного) материала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)………………………………………………....................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финансирования фельдшерских, и фельдш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ерско-акушерских пунктов………………………………………………….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медицинской помощи, оказанной в центрах здоровья……………………………………………………………….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 медицинских услуг по проведению диспансеризации определенных гру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пп взр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ослого населения……..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профилактических медицинских осмотров……........................................................................................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 медицинских услуг по проведению углубленной диспансеризации граждан, переболевших новой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коронавир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усной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инфекцией (covid-19)……………………………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диспансеризации пребывающих в стационарных учреждениях детей-сирот и детей, находящихся в трудной жизненной ситуации………………………………………………….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диспансеризации детей-сирот и детей, оставшихся без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попечения родителей, в том числе усыновленных (удочеренных), принятых под опеку (попечительство), в приемную или патронатную семью…………………………………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профилактических медицинских осмотров несовершеннолетних…………………………………………………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диализа в амб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улаторных условиях……………………….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за проведение позитронной эмиссионной томографии, совмещенной с компьютерной томографией………………………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за проведение медицинской реабилитации в амбулаторных условиях……………………………………………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за проведение диспансерного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наблюдения………………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за проведение школы для больных с хроническими неинфекционными заболеваниями………………….......................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за проведение диспансеризации для оценки репродуктивного здоровья женщин и мужчин..................................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</w:tcBorders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</w:tcBorders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медицинской помощи, оказанной в круглосуточных стационарах………………………………………...………………...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</w:tcBorders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2.3.1.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медицинской помощи, оказанной в круглосуточных стационарах 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473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медицинской помощи, оказанной в дневных  стационарах…………………………………………………………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2.4.1.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медицинской помощи, оказанной в дневных стационарах…………………………………………………………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2.5.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Оплата скорой медицинской помощи………………………...……..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574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2.5.1.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медицинских услуг скорой медицинской помощи………………………………………………………………..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Размер и структура тарифов на оплату 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и структура тарифов на оплату медицинской помощи, оказанной в амбулаторных условиях..................................................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среднего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подушевого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норматива финансирования в амбулаторных условиях ……………………………………………..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базового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подушевого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норматива финансирования медицинских организаций…………………………………………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Половозрастные коэффициенты в разрезе половозрастных групп населения на 2024 год ………………………….……………………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Пер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ечень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лиц, критерии их оценки, размер и порядок осуществления выплат за их выполнение…………………………………………….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оплату единиц объема медицинской помощи…………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оплату посещений, обращений………………………...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по стоматологии…………………………………………….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3.1.5.2.1.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отдельные медицинские услуги………………………...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3.1.5.3.1.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отдельные медицинские услуги, применяемые при оплате амбулаторной медицинской помощи, в том числе для проведения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межучрежденческих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расчетов  …………………….....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на медицинские услуги, финансирование которых осуществляется в соответствии с нормативами финансовых затрат на единицу объема медицинской помощи, установленными Территориальной программой ОМС из средств, не входящих в расчет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подушевых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нормативов…………………....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медицинские услуги по проведению диспансеризации определенных гру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пп взр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ослого населения 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медицинские услуги по проведению углубленной диспансеризации определенных гру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пп взр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ослого населения гражданам, переболевшим новой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коронавирусной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инфекцией (COVID-19)……………………………………………………………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3.1.5.3.5.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 медицинские услуги по проведению диспансеризации пребывающих в стационарных учреждениях детей-сирот и детей, находящихся в трудной жизненной ситуации 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3.1.5.3.6.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медицинские услуги  по проведению диспансеризации дет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семью….………....................................................................................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3.1.5.3.7.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медицинские услуги по проведению профилактических медицинских осмотров несовершеннолетним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3.1.5.3.8.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 медицинские услуги по проведению профилактических медицинских осмотров…………………………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3.1.5.3.9.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 медицинские услуги, оказываемые в центрах здоровья ………………………………………………………….....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138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3.1.5.3.10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медицинские услуги по проведению диспансеризации для оценки репродуктивного здоровья женщин и мужчин.............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138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3.1.5.3.11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медицинские услуги по проведению диспансерного наблюдения...........................................................................................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138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3.1.5.3.12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медицинские услуги по проведению медицинской реабилитации в амбулаторных условиях...........................................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3.1.6.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Базовые нормативы финансовых затрат на финансовое обеспечение структурных подразделений медицинских организаций …………………………………………………………..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и структура тарифов на оплату медицинской помощи, оказанной в стационарных условиях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……………………..….........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Средний разме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 финансового обеспечения стационарной медицинской помощи, определенный на основе нормативов объемов медицинской помощи и финансовых затрат на единицу объема медицинской помощи в круглосуточных стационарах, установленных Территориальной программой ОМС……………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Перечень клинико-статистических групп (КСГ) с указанием коэффициентов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относительной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затратоемкости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КСГ……………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средней стоимости законченного случая лечения, включенного в КСГ…………………………………………………..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Поправочные коэффициенты оплаты КСГ…………………………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3.2.4.1.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Коэффициенты подуровня оказания медицинской помощи в круглосуточных стационарах………………………………………..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3.2.4.2.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Коэффициенты сложности лечения пациента (КСЛП) в круглосуточном стационаре………………………………………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3.2.4.3.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Коэффициенты специфики………………………………………...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3.2.5.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Расчет стоимости 1 случая лечения заболевания в круглосуточном стационаре…………………………………………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3.2.6.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оплату законченных случаев лечения заболеваний в стационарных условиях с применением методов высокотехнологичной медицинской помощи ………………….......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3.2.7.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прерванных случаев оказания медицинской помощи………………………………………………………………..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и структура тарифов на оплату медицинской помощи, оказанной в условиях дневного стационара .....................................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Средний размер финансового обеспечения медицинской помощи по дневным стационарам, определенный на основе нормативов объемов медицинской помощи и финансовых затрат на единицу объема медицинской помощи в дневных стационарах, установленных Территориальной про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граммой ОМС……………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Перечень клинико-статистических групп (КСГ) с указанием коэффициентов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относительной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затратоемкости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КСГ……………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средней стоимости законченного случая лечения, включенного в КСГ…………………………………………………..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Поправочные коэффициенты оплаты КСГ…………………………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3.3.4.1.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Коэффициенты подуровня оказания медицинской помощи в дневных стационарах………………………………………………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3.3.4.2.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Коэффициенты специфики…………………………………………..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3.3.4.3.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3.3.5.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Коэффициенты сложности лечения пациента (КСЛП) в дневном стационаре............................................................................................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Расчет стоимости 1 случая лечения в дневном стационаре……….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3.3.6.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оплаты прерванных случаев оказания медицинской помощи………………………………………………………………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и структура тарифов на оплату скорой медицинской помощи ………………….....................................................................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559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3.4.1.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среднего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подушевого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норматива финансирования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скорой медицинской помощи ………………………………………………..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82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3.4.2.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vAlign w:val="center"/>
            <w:textDirection w:val="lrTb"/>
            <w:noWrap w:val="false"/>
          </w:tcPr>
          <w:p>
            <w:pPr>
              <w:jc w:val="both"/>
              <w:spacing w:after="20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Размер базового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подушевого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норматива финансирования скорой медицинской помощи ……………………………………………....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3.4.3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Половозрастные коэффициенты в разрезе половозрастных групп населения по скорой медицинской помощи на 2024 год ………..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3.4.4.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Тарифы на вызов скорой медицинской помощи………………….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700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Размер неоплаты или неполной оплаты 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  <w:shd w:val="clear" w:color="ffffff" w:themeColor="background1" w:fill="ffffff" w:themeFill="background1"/>
              </w:rPr>
              <w:t xml:space="preserve">затрат медицинской организации</w:t>
            </w: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22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8"/>
                <w:szCs w:val="28"/>
                <w:highlight w:val="none"/>
              </w:rPr>
              <w:t xml:space="preserve">Заключительные положения………………………………………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5.1.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Срок действия Тарифного соглашения……………………………...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5.2.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Порядок изменения Тарифного соглашения……………………......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21"/>
        </w:trPr>
        <w:tc>
          <w:tcPr>
            <w:tcW w:w="138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5.3.-5.6.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Прочие положения……………………………………………………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40"/>
        </w:trPr>
        <w:tc>
          <w:tcPr>
            <w:tcW w:w="138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8117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Перечень приложений……………………………………………….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7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114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</w:tbl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ind w:left="720"/>
        <w:jc w:val="center"/>
        <w:rPr>
          <w:rFonts w:ascii="Times New Roman" w:hAnsi="Times New Roman" w:eastAsia="Times New Roman" w:cs="Times New Roman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</w:r>
    </w:p>
    <w:p>
      <w:pPr>
        <w:numPr>
          <w:ilvl w:val="0"/>
          <w:numId w:val="2"/>
        </w:numPr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Общие положения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ind w:firstLine="720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1131"/>
        <w:numPr>
          <w:ilvl w:val="1"/>
          <w:numId w:val="6"/>
        </w:num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Представители сторон, заключивших Тарифное соглашение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Министерство здравоохранения Липецкой области в лице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и.о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 министра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Марковой Анны Владимировны, действующей на основании Положения, именуемое в дальнейшем «Министерство», 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20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Территориальный фон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 обязательного медицинского страхования Липецкой области в лице заместителя директора – начальника финансово-экономического управления фонда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Перфиловой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Ольги Васильевны, действующей на основании Положения, именуемый в дальнейшем «ТФОМС Липецкой области», 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Страховые медицинские организации в лице директора Липецкого филиала АО «Страховая компании «СОГАЗ-Мед»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Неугодова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Александра Сергеевича, действующего на основании доверенности, именуемые в дальнейшем «Страховщики»,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Липецкая областная общественная организа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ция содействия реализации прав медицинских работников «Ассоциация медицинских работников» в лице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члена правления ассоциации Степанова Алексея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Николаевича, действующего на основании Устава,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Липецкая областная организация профсоюза работников здравоохранения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РФ в лице председателя Зубовой Натальи Юрьевны, действующей на основании Устава, именуемая в дальнейшем «Профсоюз», 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далее все вместе именуемые «Стороны» в соответствии со статьей 30 Федерального закона от 29.11.2010 № 326-ФЗ «Об обязательном медицинском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страховании в Российской Федерации», Правилами обязательного медицинского страхования, утвержденными приказом Министерства здравоохранения Российской Федерации от 28.02.2019 № 108н, приказом Министерства здравоохранения Российской Федерации от 10.02.2023 №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 44н «Об утверждении Требований к структуре и содержанию тарифного соглашения» заключили настоящее Тарифное соглашение на оплату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по обязательному медицинскому страхованию на территории Липецкой области на 2025 год (далее – Тарифное согла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шение) о нижеследующем.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1.2. Предмет Тарифного соглашения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Тарифное соглашение устанавливает способы оплаты медицинской помощи, применяемые в системе обязательного медицинского страхования на территории Липецкой области, размер и структуру 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арифов на оплату медицинской помощи,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</w:t>
      </w:r>
      <w:r>
        <w:rPr>
          <w:rFonts w:ascii="Times New Roman" w:hAnsi="Times New Roman" w:eastAsia="Times New Roman" w:cs="Times New Roman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порядок взаимодействия участников обязательного медицинского страхования на территории Липецкой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области при оплате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360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Тарифное соглашение устанавливает общие методические принципы оплаты медицинской помощи (медицинских услуг) в рамках Тер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риториальной программы обязательного медицинского страхования Липецкой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Действие Тарифного соглашения распространяется на медицинские организации, функционирующие в системе обязательного медицинского страхования, в соответствии с Программой государ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ственных гарантий бесплатного оказания гражданам на территории Липецкой области медицинской помощи на 2025 год и на плановый период 2026 и 2027 годов. 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1.3. Нормативные документы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Тарифное соглашение разработано на основании: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Федерального закона от 21.11.2011 № 323-ФЗ «Об основах охраны здоровья граждан в Российской Федерации» (с изменениями на 08.08.2024);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Федерального закона от 29.11.2010 № 326-ФЗ «Об обязательном медицинском страховании в Российской Федерации» (далее – Ф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едеральный закон) (с изменениями на 29.10.2024);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Федерального закона от 27.07.2006 № 152-ФЗ «О персональных данных» (с изменениями на 08.08.2024);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Постановления Правительства Российской Федерации от 27.12.2024 № 1940 «О Программе государственных гарантий бесплатного оказания гражданам медицинской помощи на 2025 год и на плановый период 2026 и 2027 годов»;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Постановления Правительства РФ от 05.11.2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022 № 1998 «Об утверждении Правил ведения персонифицированного учета в сфере обязательного медицинского страхования»;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Приказа Министерства здравоохранения Российской Федерации от 28.02.2019 № 108н «Об утверждении Правил обязательного медицинского страхования» (с изменениями на 04.09.2024) (далее – Правила 108н);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Приказа Министерства здравоохранения Российской Федераци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от 10.02.2023 № 44н «Об утверждении Требований к структуре и содержанию тарифного соглашения» (с изменениями на 14.02.2024);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Приказа Министерства здравоохранения Российской Федерации от 19.03.2021 № 231н «Об утверждении Порядка проведения контроля объе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мов, сроков, качества и условий предоставления медицинской помощи по обязательному медицинскому страхованию застрахованным лицам, а так же ее финансового обеспечения»</w:t>
      </w:r>
      <w:r>
        <w:rPr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(с изменениями на 04.09.2024);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Постановления Правительства Липецкой области от 28.12.20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24 № 739 «Об утверждении Программы государственных гарантий бесплатного оказания гражданам на территории Липецкой области медицинской помощи на 2025 год и на плановый период 2026 и 2027 годов»;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bidi="zh-CN"/>
        </w:rPr>
        <w:t xml:space="preserve"> Методических рекомендаций по способам оплаты медицинской пом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bidi="zh-CN"/>
        </w:rPr>
        <w:t xml:space="preserve">ощи за счет средств обязательного медицинского страхования»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1.4. Основные понятия и определения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рамках нас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тоящего Тарифного соглашения используются следующие основные понятия и их определения: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Для целей реализации настоящих рекомендаций устанавливаются следующие основные понятия и термины.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ОМС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 обязательное медицинское страхование;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36"/>
          <w:szCs w:val="3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СМО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(страховая медицинская организация) - страховая организация, имеющая лицензию, выданную федеральным органом исполнительной власти, осуществляющим функции по контролю и надзору в сфере страховой деятельности и включенная в реестр страховых медицинских орган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изаций, осуществляющих деятельность в сфере обязательного медицинского страхования на территории Липецкой области</w:t>
      </w:r>
      <w:r>
        <w:rPr>
          <w:rFonts w:ascii="Times New Roman" w:hAnsi="Times New Roman" w:eastAsia="Times New Roman" w:cs="Times New Roman"/>
          <w:sz w:val="32"/>
          <w:szCs w:val="32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sz w:val="36"/>
          <w:szCs w:val="36"/>
          <w:highlight w:val="none"/>
        </w:rPr>
      </w:r>
      <w:r>
        <w:rPr>
          <w:rFonts w:ascii="Times New Roman" w:hAnsi="Times New Roman" w:eastAsia="Times New Roman" w:cs="Times New Roman"/>
          <w:sz w:val="36"/>
          <w:szCs w:val="36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МО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(медицинская организация) - юридическое лицо независимо от организационно-правовой формы, осуществляющее в качестве основного (уставного) вида деятельности медицинскую деятельность на основании лицензии, выданной в порядке, установленном </w:t>
      </w:r>
      <w:hyperlink r:id="rId11" w:tooltip="about:blank" w:history="1">
        <w:r>
          <w:rPr>
            <w:rFonts w:ascii="Times New Roman" w:hAnsi="Times New Roman" w:eastAsia="Times New Roman" w:cs="Times New Roman"/>
            <w:sz w:val="28"/>
            <w:szCs w:val="28"/>
            <w:highlight w:val="none"/>
          </w:rPr>
          <w:t xml:space="preserve">законодательством</w:t>
        </w:r>
      </w:hyperlink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Российской Федерации и включенная в реестр медицинских организаций, осуществляющих деятельность в системе обязательного медицинского страхования Липецкой области;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Тариф на медицинскую услугу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– денежная сумма,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определяющая уровень возмещения и состав компенсируемых расходов медицинской организации, связанных с оказанием медицинской помощи в рамках Территориальной программы обязательного медицинского страхования;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Условная единица трудоемкости (УЕТ)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– норматив вре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мени, затрачиваемого при оказании стоматологической медицинской помощи на выполнение объема работы врача на терапевтическом, хирургическом приеме, необходимого для лечения среднего кариеса (I класс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Блеку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Случай госпитализации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 случай лечения в стацио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нарных условиях и (или) условиях дневного стационара, в рамках которого осуществляется ведение одной медицинской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ского страхования;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Клинико-статистическая группа заболеваний (КСГ)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 набор используемых ресурсов);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Базовая ставка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ема медицинской помощи, установленных Программой государственных гарантий бесплатного оказания гражданам на территории Липецкой области медицинской помощи на 2025 год и на плановый период 2026 и 2027 годов (средняя стоимость законченного случая лечения);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180" w:leader="none"/>
          <w:tab w:val="left" w:pos="360" w:leader="none"/>
          <w:tab w:val="left" w:pos="720" w:leader="none"/>
          <w:tab w:val="left" w:pos="1080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Коэффициент относительной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затратоемкости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 устанавливаемый рекомендациями Минздрава РФ и ФФОМС коэффициент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затратоемкости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клинико-статистической группы заболеваний, отражающий отношение ее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затратоемкости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к среднему объему финансового обеспечения медицинско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й помощи в расчете на одного пролеченного пациента (базовой ставке);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b/>
          <w:sz w:val="28"/>
          <w:highlight w:val="none"/>
        </w:rPr>
        <w:t xml:space="preserve">Коэффициент специфики</w:t>
      </w:r>
      <w:r>
        <w:rPr>
          <w:rFonts w:ascii="Times New Roman" w:hAnsi="Times New Roman" w:cs="Times New Roman"/>
          <w:sz w:val="28"/>
          <w:highlight w:val="none"/>
        </w:rPr>
        <w:t xml:space="preserve"> – устанавливаемый на территориальном уровне коэффициент, позволяющий корректировать тариф клинико-статистической группы с целью управления структурой госпитализаций </w:t>
      </w:r>
      <w:r>
        <w:rPr>
          <w:rFonts w:ascii="Times New Roman" w:hAnsi="Times New Roman" w:cs="Times New Roman"/>
          <w:sz w:val="28"/>
          <w:highlight w:val="none"/>
        </w:rPr>
        <w:t xml:space="preserve">и (или) учета региональных особенностей оказания медицинской помощи по конкретной клинико-статистической группе заболеваний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Коэффициент уровня оказания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 устанавливаемый на территориальном уровне коэффициент, позволяющий учесть различия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размерах расходов в зависимости от уровня оказания медицинской помощи;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Коэффициент подуровня оказания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 устанавливаемый на территориальном уровне коэффициент, позволяющий учесть различия в размерах расходов медицинских организаций, от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носящихся к одному уровню оказания медицинской помощи, обусловленный объективными причинами;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Коэффициент сложности лечения пациентов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 устанавливаемый на федеральном уровне коэффициент, применяемый в отдельных случаях в связи со сложностью лечения пациента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и учитывающий более высокий уровень затрат на оказание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 Способы оплаты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2.1. Общие положения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ind w:firstLine="720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Способы оплаты медицинской помощи в сист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еме обязательного медицинского страхования на территории Липецкой области установлены «Программой государственных гарантий бесплатного оказания гражданам на территории Липецкой области медицинской помощи на 2025 год и на плановый период 2026 и 2027 годов».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медицинской помощи (медицинских услуг), оказанных МО, производится СМО и ТФОМС Липецкой области, в порядке, предусмотренном договорами на оказание и оплату медицинской помощи по обязательному медицинском страхованию, разработанными в соответствии 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Типовым договором на оказание и оплату медицинской помощи по обязательному медицинском страхованию, утвержденным приказом Министерства здравоохранения Российской Федерации от 30.12.2020 № 1417н.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медицинской помощи осуществляется в соответствии с ус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тановленными способами оплаты с учетом предъявленных МО счетов и реестров счетов за оказанные медицинские услуги, по тарифам, действующим в системе ОМС на территории Липецкой области на дату окончания оказания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-58" w:firstLine="708"/>
        <w:jc w:val="both"/>
        <w:spacing w:line="283" w:lineRule="atLeast"/>
        <w:rPr>
          <w:rFonts w:ascii="Times New Roman" w:hAnsi="Times New Roman" w:eastAsia="Times New Roman" w:cs="Times New Roman"/>
          <w:color w:val="c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После осуществления оплаты медицинской помощи СМО ежемесячно доводят до сведения каждой МО в письменной форме информацию о сумме окончательного финансирования в разрезе видов медицинской помощи и способов оплаты в сроки, согласованные между СМО и МО. </w:t>
      </w:r>
      <w:r>
        <w:rPr>
          <w:rFonts w:ascii="Times New Roman" w:hAnsi="Times New Roman" w:eastAsia="Times New Roman" w:cs="Times New Roman"/>
          <w:color w:val="c00000"/>
          <w:highlight w:val="none"/>
        </w:rPr>
      </w:r>
      <w:r>
        <w:rPr>
          <w:rFonts w:ascii="Times New Roman" w:hAnsi="Times New Roman" w:eastAsia="Times New Roman" w:cs="Times New Roman"/>
          <w:color w:val="c00000"/>
          <w:highlight w:val="none"/>
        </w:rPr>
      </w:r>
    </w:p>
    <w:p>
      <w:pPr>
        <w:ind w:firstLine="720"/>
        <w:jc w:val="both"/>
        <w:spacing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Пока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затель объема медицинской помощи, предоставляемой в условиях круглосуточного стационара (в том числе для медицинской реабилитации) выражается в количестве случаев госпитализации в расчете на 1 пациента в год, в поликлинике - в количестве посещений (комплек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сных посещений), обращений, количестве услуг в расчете на 1 человека в год, в условиях дневного стационара (в том числе для медицинской реабилитации) - в количестве случаев лечения (случаев), скорой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медицинской помощи - в количестве вызовов в расчете на 1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человека в год.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spacing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Объем медицинской помощи определяется в соответствии с территориальной программой ОМС. Объемы и финансовое обеспечение медицинской помощи для каждой МО в расчете на год устанавливаются Комиссией по разработке территориальной программы обяз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ательного медицинского страхования.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СМО и ТФОМС Липецкой области, осуществляя оплату медицинской помощи, вправе, по результатам проведенного контроля объемов и качества медицинской помощи, частично или полностью не возмещать затраты МО за оказанную медицин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скую помощь (медицинские услуги) путем удержания суммы, не подлежащей оплате, с последующего счета МО, а также применить к МО штрафные санкции.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Способы и формы оплаты медицинской помощи, не предусмотренные настоящим Тарифным соглашением, в системе ОМС на территории Липецкой области, не применяются.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Структура тарифа на оплату медицинской помощи включает в себя расходы на заработную плату, начисле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отсутствии организованного питания в медицинской организации), расходы на оплат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 услуг связи, транспортных услуг, коммунальных услуг, работ и услуг по содержанию имущества, включая расходы на техническое обслуживание и ремонт основных средств, расходы на арендную плату за пользование имуществом, оплату программного обеспечения и проч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их услуг, социальное обеспечение работников медицинских организаций, установленное законодательством Российской Федерации, прочие расходы, которые детализируются в соответствии с порядком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устанавливаемым в соответствии со статьями 18, 23.1 и 165 Бюджетног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 кодекса Российской Федерации, расходы на приобретение основных средств (оборудование, производственный и хозяйственный инвентарь) стоимостью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 четырехсот тысяч рублей за единицу, а также допускается приобретение основных средств (медицинских изделий, ис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пользуемых для проведения медицинских вмешательств, лабораторных и инструментальных исследований) стоимостью до 1 млн. рублей при отсутствии у медицинской организации не погашенной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течение 3 месяцев кредиторской задолженности за счет средств обязательног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медицинского страхования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08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Тарифы предусматривают компенсацию расходов по обеспечению деятельности медицинской организации в части, относящейся к деятельности по ОМС. В тарифы не включаются расходы медицинской организации, которые в соответствии с террито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риальной программой ОМС финансируются за счет средств бюджетов всех уровней или других источников.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Контроль использования средств ОМС СМО и МО осуществляется ТФОМС Липецкой области в соответствии с Федеральным законом, в том числе путем проведения проверок.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Использование средств обязательного медицинского страхования медицинскими организациями на финанс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ирование мероприятий, видов медицинской помощи, не включенных в территориальную программу обязательного медицинского страхования, на оплату видов расходов, не включенных в состав тарифа на оплату медицинской помощи в системе обязательного медицинского стра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хования, является нецелевым использованием средств ОМС, в том числе: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- оплата видов медицинской помощи, не включенных в территориальную программу ОМС;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- оплата расходов, не включенных в структуру тарифа на оплату медицинской помощи в рамках территориальной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программы обязательного медицинского страхования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- финансирование структурных подразделений (служб, должностей) МО, финансируемых из иных источников;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- расходование средств обязательного медицинского страхования   сверх норм, установленных соответствующим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 нормативными правовыми и правовыми актами;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- расходование средств обязательного медицинского страхования при отсутствии подтверждающих документов;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- оплата собственных обязательств (долгов), не связанных с деятельностью по обязательному медицинскому стра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хованию;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- использование средств нормированного страхового запаса территориального фонда в нарушение условий их получения; 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- использование средств на иные цели, не соответствующие условиям их предоставления. 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 случае установления ТФОМС факта нецелевого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спользования средств ОМС, возврат средств, использованных не по целевому назначению, уплата штрафа и пени производится медицинской организацией в соответствии с требованиями части 9 статьи 39 Федерального закона в бюджет ТФОМС Липецкой области.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Расходы МО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связанные с возмещением средств, использованных не по целевому назначению, оплата штрафа и пени за счет средств ОМС не осуществляются.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Самостоятельный возврат СМО или МО до проведения проверки суммы нецелевого использования средств обязательного медицинс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кого страхования, не освобождает ее от уплаты штрафа. Пени в этом случае не начисляются.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Распределение затрат, необходимых для обеспечения деятельности медицинской организации в целом, необходимо распределять между всеми источниками,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формирующими доход учр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еждения от оказания медицинских услуг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в соответствии с п. 208 раздела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val="en-US"/>
        </w:rPr>
        <w:t xml:space="preserve">XII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Правил 108н, и иным действующим законодательством.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8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Эффективным использованием средств ОМС является такое их использование медицинскими организациями, которое обеспечивает достижение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заданных результатов с использованием наименьшего объема средств и (или) достижение наилучшего результата с использованием определенного объема средств ОМС.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Тарифы на оплату медицинской помощи по одним и тем же ее видам (одним и тем же медицинским услугам)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являются едиными для всех медицинских организаций, включенных в один уровень оказания медицинской помощи, независимо от организационно-правовой формы.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Распределение медицинских организаций по уровням оказания медицинской помощи осуществляется Управлением здравоохранения Липецкой области.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Тарифы на оплату медицинской помощи по обязательному медицинскому страхованию устанавливаются в соответствии с принят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характера, в том числе денежные выплаты: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врачам-терапевтам участковым, врачам-педи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 условиях;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медицинским работникам фельдшерских здравпунктов и фельдшерско-акушерских пунктов (заведующим фельдшерско-акушерскими пунктами, фельдшерам, акушерам, медицинским сестрам, в том числе медицинским сестрам патронажным) за оказанную медицинскую помо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щь в амбулаторных условиях;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врачам-специалистам за оказанную медицинскую помощь 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амбулаторных условиях.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2.1.1. Порядок оплаты за проведение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патолого-анатомических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 вскрытий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Проведение патолого-анатомических вскрытий (посмертное патолого-анатомическое исследование внутренних органов и тканей умершего человека,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ОМС, в указанных медицинских организациях осуществляется за счет средств ОМС.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этом возмещение расходов медицинской организации, имеющей в своей структуре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патолого-анатомическое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отделение, на проведение патолого-анатомических вскрытий осуществляются в рамках оплаты прерванного случая госпитализации по соответствующей клинико-ста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тистической группе заболеваний/состояний.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проведении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патолого-анатомических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вскрытий пациентов, умерших в стационаре медицинских организаций, в которых отсутствует патолого-анатомическое отделение, оплата осуществляется медицинскими организациями в рам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ках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межучрежденческих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расчетов. Рекомендуемый тариф предусмотрен в приложении № 9 к тарифному соглашению. 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Рекомендуемый тариф предусмотрен в приложении № 9 к тарифному соглашению.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за проведение патолого-анатомических вскрытий во всех других случая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х, кроме случаев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ОМС, осуществляется из средств, предназначенных для фин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ансирования медицинской помощи по видам и заболеваниям сверх базовой программы ОМС по соответствующему тарифу.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spacing w:after="360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 Оплата медицинской помощи в амбулаторных условиях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Перечень медицинских организаций (структурных подразделений медицинских организаций), имеющих прикрепившихся лиц, оплата амбулаторной медицинской помощи в которых осуществляется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финансирования на прикрепившихся лиц (за исключением 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позитронной эмиссионной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томографии и (или) позитронной эмиссионной томографии, совмещенной с компьютерной томографие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й, однофотонной эмиссионной компьютерной томографии и (или) однофотонной эмиссионной компьютерной томографии, совмещенной с компьютерной томографией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на ведение школ для больных с хроническими неинфекционными заболеваниями, в том числе с сахарным диабетом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профилактических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медицинских осмотров и диспансеризации, в том числ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е углубленной диспансеризации и диспансеризации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для оценки репродуктивного здоровья женщин и мужчин, а также средств на оплату диспансерного наблюдения, включая диспансерное наблюдение работающих 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раждан,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 том числе центрами здоровья,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 финансовое обеспечение фел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станавливается Министерством здравоохранения Российской Федерации, в том числе с включением расходов на медицинскую помощь, оказываемую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в иных медицинских организациях и оплачиваемую за единицу объема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разрезе групп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представлен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прилож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ении № 1 к Тарифному соглашению.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медицинскую услугу, за посещение, за обращение (законченный случай), за УЕТ в разрезе уровней оказания медицинской помощи представлен в приложении № 2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 Порядок оплаты амбулаторной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оплате медицинской помощи, оказанной в амбулаторных условиях, применяются следующие способы оплаты: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(операционного) материала с целью диагностики онкологическ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заболеваний и подбора противоопухолевой лекарственной терапии (далее 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молекулярно-генетические исследования и патолого-анатомические исследования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(операционного) материала),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позитронной эмиссионной томографии и (или) позитронной эмиссионной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томографии, совмещенной 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 (далее – ПЭТ/КТ и ОФЭКТ/ОФЭКТ-КТ)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на ведение школ для бо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льных с хроническими неинфекционными заболеваниями, в том числе с сахарным диабетом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профилактических медицинских осмотров и диспансеризации, в том числе углубленной диспансе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ризации и диспансеризации для оценки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репродуктивного здоровья женщин и мужчин, а также средств на оплату диспансерного наблюдения, включая диспансерное наблюдение работающих граждан,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 том числе центрами здоровья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 финансовое обеспечение фельдшерских здрав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которых устанавливается Министерством здравоохранения Российской Федерации, в том 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исле с включением расходов на медицинскую помощь, оказываемую в иных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медицинских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организациях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и оплачиваемую за единицу объема медицинской помощи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за единицу объема медицинской помощи - за медицинскую услугу, посещение, обращение (законченный случай) при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плате: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медицинской помощи, оказанной в медицинских организациях, не имеющих прикрепившихся лиц;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й являются средства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норматива финансирования на прикрепившихся лиц, получаемые иной медицинской организацией;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отдельных диагностических (лабораторных) исследований - компьютерной томографии, магнитно-резонансной томографии, ультразвукового иссле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дования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сердечно-сосудистой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(операционного) материала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ff0000"/>
          <w:sz w:val="28"/>
          <w:szCs w:val="28"/>
          <w:highlight w:val="none"/>
        </w:rPr>
      </w:r>
      <w:r>
        <w:rPr>
          <w:color w:val="ff0000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диспансерного наблюдения отдельных категорий граждан из числа взрослого населения, включая диспансерное наблюдение работающих граждан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, в том числе центрами здоровья,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 (или) обучающихся в образовательных организациях;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540"/>
        <w:jc w:val="both"/>
        <w:spacing w:line="283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медицинской помощи при ее оказании пац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иентам с хроническими неинфекционными заболеваниями, в том числе с сахарным диабетом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br/>
        <w:t xml:space="preserve"> в части ведения школ, в том числе сахарного диабета;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медицинской помощи по медицинской реабилитации (комплексное посещение).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Для медицинских организаций, оказывающих амбу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латорную медицинскую помощь, единицей объема является: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комплексное посещение для проведения профилактического медицинского осмотра, диспансеризации, в том числе углубленной диспансеризации и диспансеризации для оценки репродуктивного здоровья женщин и муж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чин, диспансерного наблюдения, медицинской реабилитации, школы сахарного диабета;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посещение с иными целями;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посещение в неотложной форме;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обращение в связи с заболеванием (законченный случай лечения);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условная единица трудоемкости (УЕТ) – для стоматологической медицинской помощи;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медицинская услуга.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тарифу посещения с иными целями оплачиваются: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45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посещения для проведения второго этапа диспансеризации;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45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разовые посещения в связи с заболеваниями (в том ч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исле работников, имеющих среднее медицинской образование, ведущих самостоятельный прием, в случае возложения на них отдельных функций лечащего врача);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45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посещения центров здоровья;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45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посещения центров амбулаторной онкологической помощи;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line="245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посещения в связи выда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чей справок и иных медицинских документов и другими причинами.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осуществляется по соответствующим тарифам одного посещения с иными целями.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оказании медицинской помощи по посещениям с иными целями прикрепленному населению, на оплату могут выставляться только следующие дополнительные медицинские услуги: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маммографии;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флюор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ографии легких;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перитонеального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диализа, амбулаторного гемодиализа;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МРТ и КТ;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ПЭТ/КТ и ОФЭКТ/ОФЭКТ-КТ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услуги, оказываемые в кабинетах ох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раны зрения;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вакцинация;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прием в доврачебном кабинете;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прием в смотровом кабинете;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кардиотокография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плода;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ультразвуковых исследований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сердечно-сосудистой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системы;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эндоскопическ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их диагностических исследований;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молекулярно-генетических исследований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патолого-анатомических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исследований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(операционного) материала;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Дополнительные медицинские услуги, показанные и проведенные по направлению лечащего врача при оказании медицинской помощи с иными целями иногородним граж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данам и гражданам, не прикрепленным к медицинской организации, выставляются на оплату для осуществления межтерриториальных и межучережденческих взаиморасчетов.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тарифу обращения в связи с заболеванием оплачиваются: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 два и более посещений пациента (в том числе работников, имеющих среднее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медицинской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образование, ведущих самостоятельный прием, в случае возложения на них отдельных функций лечащего врача):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в поликлинике с лечебно-диагностической целью (в том числе же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нской консультации при постановке на учет по наблюдению за развитием беременности)</w:t>
      </w:r>
      <w:r>
        <w:rPr>
          <w:color w:val="000000" w:themeColor="text1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-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поликлинике с консультативной целью по поводу обследования при подозрении на заболевание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или для оценки динамики развития ранее установленного заболевания;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на дому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лечебно-диагностической целью по поводу одного и того же заболевания;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случай оказания медицинской помощи на дому с последующими посещениями поликлиники по поводу одного и того же заболевания</w:t>
      </w:r>
      <w:r>
        <w:rPr>
          <w:color w:val="000000" w:themeColor="text1"/>
          <w:highlight w:val="none"/>
        </w:rPr>
        <w:t xml:space="preserve">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Стоимость лечения в реестре должна быть равна стоимости 1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бращения по соответствующему тарифу.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Расходы на проведение манипуляций, амбулаторных операций учтены в тарифе одного обращения по поводу заболевания и отдельно на оплату не выставляются.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оказании медицинской помощи по обращениям по поводу заболевания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ациенту, прикрепленному населению, на оплату могут выставляться только следующие дополнительные медицинские услуги: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маммографии;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флюорографии легких;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еритонеального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диализа, амбулаторного гемодиализа;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МРТ и КТ;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ПЭТ/КТ и ОФЭКТ/ОФЭКТ-КТ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для пульмонологического и ревматологического центров;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пелевоздействию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услуги, оказываемые в кабинетах охраны зрения;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ультразвуковых исследований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сердечно-сосудистой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системы;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эндоскопических диагностических исследований;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медицинские услуги по проведению молекулярно-генетических исследований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патолого-анатомических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исследований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(операционного) материала.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олнительные медицинские услуги, показанные и проведенные по направлению лечащего врача при оказании медицинской помощи по обращениям по поводу заболевания иногородним гражданам и гражданам, не прикрепленным к медицинской организации, выставляются на оплату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для осуществления межтерриториальных и межучережденческих взаиморасчетов.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тарифу посещения в неотложной форме оплачиваются: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одно посещение пациента на дому (в том числе работниками, имеющими среднее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медицинской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образование, ведущими самостоятельный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прием, в случае возложения на них отдельных функций лечащего врача);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случаи оказания медицинской помощи в травматологических пунктах;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случаи оказания медицинской помощи в приемном отделении стационарного звена медицинской организации без последующей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госпитализации пациента;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посещение поликлиники с лечебно-диагностической целью, завершившееся госпитализацией в стационар по экстренным показаниям.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оказании неотложной медицинской помощи на оплату выставляются дополнительные медицинские услуги, показ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анные и проведенные по направлению лечащего врача.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firstLine="720"/>
        <w:jc w:val="both"/>
        <w:spacing w:line="283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Посещения в неотложной форме по видам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условиям оказания медицинской помощи, не включенным в базовую программу обязательного медицинского страхования оплате из средств ОМС не подлежат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line="283" w:lineRule="atLeast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720"/>
        <w:jc w:val="both"/>
        <w:spacing w:after="36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1.1.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Порядок оплаты медицинской помощи (медицинских услуг), оказанной в медицинских организациях, имеющих прикрепившихся лиц, оплата медицинской помощи в которых осуществляется по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 нормативу финансирования на прикрепившихся лиц, с учетом показате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оплачиваемую за единицу объема медицинской помощи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3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медицинской помощи в медицинских организациях, имеющих прикрепившихся лиц осуществляется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финансирования на прикрепившихся лиц, с учетом показателей результативности деятельности медицинской организации (включая показатели об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ъема медицинской помощи), в том числе с включением расходов на медицинскую помощь, оказываемую в иных медицинских организациях оплачиваемую за единицу объема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3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 включает в себя финансовые средства на оказание первичной 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едико-санитарной помощи и специализированной медицинской помощи в амбулаторных условиях, а также оплату медицинской помощи, оказанной застрахованному прикрепленному населению в других МО, участвующих в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финансировании по видам медицинской помощи,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включенным в состав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 финансирования медицинской помощи в амбулатор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ных условиях (за исключением медицинской помощи по профилю «медицинская реабилитация», оказанной гражданам на дому) на прикрепившихся лиц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включает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том числе расходы на оказание медицинской помощи с применением телемедицинских (дистанционных) технологий,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за исключением расходов на оплату телемедицинских консультаций, проведенных медицинскими организациями, не имеющими прикреплённого населения,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проведение по направлению лечащего врача медицинским психологом консультирования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 медицинского страхования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3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Перечень расходов на оказание медицинской помощи, финансовое обеспечение которых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осуществляется по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подушевому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нормативу финансирования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представлен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в приложении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№ 26 к тарифному соглашению.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включаются в расчет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нормативов расходы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 проведение компьютерной томограф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молекулярно-генетические исследования и патолого-анатомические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исследования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(операционного) материала,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ПЭТ/КТ и ОФЭКТ/ОФЭКТ-КТ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на ведение школ для больных с хроническими неинфекционными заболеваниями, в том числе с сахарным диабетом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 проведение профилактических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медицинских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средства на оплату диспансерного наблюдения, включая диспансерное наблюдение работающих граждан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 том числе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центрами здоровья,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дицинской реабилитации в амбулаторных условиях, расходы на оплату посещений в неотложной форме,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диализа в амбулаторных условиях,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средства, направляемые на финансовое обеспечение фельдшерских здравпункт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ов, фельдшерско-акушерских пунктов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соответствии с установленными Программой государственных гарантий бесплатного оказания гражданам на территории Липецкой области медицинской помощи размерами финансового обеспечения фельдшерских здравпунктов,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фельдшерско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-акушерских пунктов, на финансовое обеспечение медицинской помощи сверх базовой программы ОМС (при заболеваниях, передаваемых половым путем, туберкулезе,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профпатологии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психических расстройствах и расстройствах поведения, в том числе связанных с употреблен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ием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психоактивных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веществ, паллиативной медицинской помощи населению в амбулаторных условиях без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учета посещений на дому патронажными бригадами, при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проведении патолого-анатомических вскрытий (кроме случаев смерти застрахованного лица при получении медицин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ской помощи в стационарных условиях по поводу заболеваний и (или) состояний, включенных в базовую программу обязательного медицинского страхования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), расходы на финансирование амбулаторной медицинской помощи в МО, не имеющих прикрепившихся лиц, расходы на 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едицинскую помощь, оказанную в круглосуточных стационарах, дневных стационарах, скорую медицинскую помощь). </w:t>
      </w:r>
      <w:r>
        <w:rPr>
          <w:highlight w:val="none"/>
        </w:rPr>
      </w:r>
      <w:r>
        <w:rPr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Перечень расходов на оказание медицинской помощи, финансовое обеспечение которых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осуществляется вне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подушевого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норматива финансирования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амбулаторно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й медицинской помощи представлен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приложении № 27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Прикрепление застрахованных граждан на медицинское обслуживание к медицинской организации осуществляется в соответствии с Приказом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Минздравсоцразвития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РФ от 26.04.2012 № 406н «Об ут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Информация о наименовании МО, к которой прикреплен гражданин,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отражается в базе данных застрахованных.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Помимо медицинской помощи, оказываемой прикрепившимся лицам, медицинская организация может оказывать медицинские услуги и лицам, прикрепившимся к другим медицинским организациям.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пе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риод наблюдения и лечения пацие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нта в медицинской организации, к которой он прикреплен, лечащий врач по показаниям может направить пациента на консультацию к врачу-специалисту другой медицинской организации. В этом случае лечащий врач оформляет направление по форме, утвержденной приказом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Министерства здравоохранения и социального развития РФ от 22.11.2004 № 255 «О порядке оказания первичной медико-санитарной помощи гражданам, имеющим право на получение набора социальных услуг».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-86" w:firstLine="71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Ежемесячная сумма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финансирования амбулаторной медицинской помощи рассчитывается ТФОМС Липецкой области и доводится до сведения СМО.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Размер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для каждой медицинской организации определяется исходя из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численности прикрепившихся к ней лиц.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Финансирование амбулаторной медицинской помощи по утверждённым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нормативам осуществляется СМО, в соответствии с заключенными с МО договорами, в следующем порядке: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осуществляется авансирование МО;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окончате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льный расчет производится ежемесячно, путем оплаты предъявленного счета (с приложением реестра счета) за медицинские услуги, оказанные прикрепленному и неприкрепленному к данной МО населению, с учетом выданных авансов.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СМО осуществляет расчеты за медицинск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ую помощь, оказанную прикрепленному населению, за вычетом средств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межучрежденческим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взаиморасчетам, в пределах размера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нормативу, с учетом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выполнения показателей результативности деятельности медицинских организаций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Счета за медицинские услуги, оказанные гражданам, неприкрепленным к данной поликлинике, оплачиваются СМО по тарифам, определенным для МО, оказавшей медицинскую помощь, из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тех МО, к которым данные граждане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прикреплены. В реестре счета за медицинские услуги, оказанные гражданам, неприкрепленным к данной медицинской организации, отражается, в том числе информация о направлениях от врачей других медицинских организаций, а также наименование медицинской организа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ции, к которой прикреплен пациент. Оплата счетов, за медицинские услуги, оказанные неприкрепленному населению, осуществляется при наличии направления из МО. В случае отсутствия направления, оплата осуществляется при условии согласия заинтересованных сторон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Факт согласия сторон оформляется в форме Акта.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Межучрежденческие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взаиморасчеты осуществляют СМО в следующем порядке: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в первую очередь, определяется сумма уменьшения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финансирования каждой медицинской организации, для оплаты медицинской помо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щи (по видам, включенным в состав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нормативов), оказанной в других МО, лицам, прикрепившимся к данной МО, что производится путем суммирования стоимости позиций реестров счетов других МО по пациентам, прикрепившимся к данной МО.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случае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если сумм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финансирования медицинской организации не достаточно для оплаты медицинской помощи, оказанной прикрепившимся к ней лицам в других МО в полном объеме, стоимость всех вышеуказанных позиций реестров счетов пропорционально снижается до суммы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финансирования МО, к которой прикреплены пациенты, получившие медицинскую помощь;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затем определяется сумма средств за медицинские услуги, оказанные в данной МО населению, прикрепленному к другим МО, по соответствующим счетам.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Сумма оплаты за медиц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инскую помощь, оказанную в данной МО населению, прикрепленному к другим МО может быть снижена с учетом указанных в предыдущем абзацев случаев (когда суммы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финансирования другой МО недостаточно для оплаты медицинской помощи, оказанной прикрепивши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мся к ней лицам в других МО в полном объеме).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Контроль соответствия суммы выставленных на оплату счетов установленному размеру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осуществляют СМО.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Сумма остатка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определяется СМО для каждой МО путем исключения из общего размера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суммы средств,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предназначенной для перечисления в другие МО в рамках межучережденческих взаиморасчетов.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7"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Оставшиеся финансовые средства от установленного дифференцированного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 направляются в соответствующие медицинские организации.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7"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 превышения стоимости медицинской помощи по реестрам прикрепленного населения над размером остатка фи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нормативу, страховая медицинская организация производит оплату счетов за оказанную медицинскую помощь медицинским организациям в пределах суммы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7"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Результаты проведенного СМО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расчета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сумм, подлежащих оплате ежемесячно документально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оформляются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заверяются ответственным лицом и подписываются руководителем.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Подписанный документ СМО доводят до сведения МО на бумажном носителе, или в цифровом виде.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ff0000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2"/>
          <w:szCs w:val="22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2.2.1.2. Порядок оплаты медицинской помощи (медицинских услуг), оказанной в поликлиниках МО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(структурных подразделениях МО), не имеющих прикрепившихся лиц, оплата медицинской помощи в которых осуществляется за единицу объема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u w:val="singl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амбулаторной медицинской помощи, оказанной в МО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(структурных подразделениях МО), не имеющих прикрепившихся лиц осуществляется по утвержденной стоимости единиц объема медицинской помощи, стоимости соответствующих медицинских услуг.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Медицинская помощь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оказанная в данных медицинских организациях (структурных подразделениях) оплачивается СМО из средств, не включенных в сумму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амбулаторной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производится страховыми медицинскими орган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изациями в пределах объемов и стоимости медицинских услуг, установленных Заданиями, утверждаемыми для МО Комиссией по разработке Территориальной программы ОМС.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16"/>
          <w:szCs w:val="1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16"/>
          <w:szCs w:val="16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2.2.1.3. Порядок оплаты отдельных диагностических (лабораторных) исследований (компьютерной то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мографии, магнитно-резонансной томографии,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ПЭТ/КТ и ОФЭКТ/ОФЭКТ-КТ,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ультразвукового исследования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сердечно-сосудистой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 системы, эндоскопических диагностических исследований, молекулярно-генетических исследований и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патолого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–анатомических исследований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биопсийн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ого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 (операционного) материала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за проведение отдельных диагностических (лабораторных) исследований (компьютерной томографии, магнитно-резонансной томографии,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ПЭТ/КТ и ОФЭКТ/ОФЭКТ-КТ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ультразвукового исследования сердечно-сосудистой системы, эндоскопических диагностических исследований, молекулярно-генетических исследований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патолого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–анатомических исследований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(операционного) материала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осуществляется за единицу объема медицинской помощи - за медицинскую услугу, из средств, не включенных в сумму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осуществляется по тарифам, устано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вленным в соответствии с нормативами финансовых затрат на единицу объема.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Назначение отдельных диагностических (лабораторных) исследований (компьютерной томографии, магнитно-резонансной томографии,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ПЭТ/КТ и ОФЭКТ/ОФЭКТ-КТ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ультразвукового исследования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серд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ечно-сосудистой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(операционного) материала) осуществляется лечащим врачом, оказывающим первичную медико-санитарную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помощь, в том числе первичную специализированную медико-санитарную помощь, при наличии медицинских показаний.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плата медицинской помощи осуществляется в пределах объемов, установленных Решением комиссии по разработке территориальной программы обязательного медицинского страхования.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2.2.1.4. Порядок финансирования фельдшерских здравпунктов, и фельдшерско-акушерских пунктов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Размер финансового обеспечения фельдшерских здравпунктов, фельдшерско-акушерских пунктов при условии их соответствия требованиям, установленным положением об орган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изации оказания первичной медико-санитарной помощи взрослому населению, утвержденным Министерством здравоохранения Российской Федерации на 2025 год определяется в соответствии с Постановлением Правительства Российской Федерации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 27.12.2024 № 1940 «О Прог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рамме государственных гарантий бесплатного оказания гражданам медицинской помощи на 2025 год и на плановый период 2026 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2027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годов»,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Постановления Правительства Липецкой области от 28.12.2024 № 739 «Об утверждении Программы государственных гарантий беспла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тного оказания гражданам на территории Липецкой области медицинской помощи на 2025 год и на плановый период 2026 и 2027 годов».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Перечень фельдшерских пунктов, фельдшерско-акушерских пунктов с указанием диапазона численности обслуживаемого населения, годов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ого размера финансового обеспечения, а также информации о соответствии/несоответствии ФП, ФАП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требованиям, установленным положением об организации оказания первичной медико-санитарной помощи взрослому населению представлен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приложении № 3 к Тарифному согл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Размер финансового обеспечения медицинской организации, в составе которой имеются фельдшерские здравпункты, фельдшерско-акушерские пункты, определяется исходя из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норматива финансирования и количества лиц, прикрепленных к ней, а также ра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сходов на фельдшерские здравпункты, фельдшерско-акушерские пункты исходя из их количества в составе медицинской организации и установленного среднего размера их финансового обеспечения.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644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Расходы на оплату транспортных услуг не входят в размеры финансового 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беспечения фельдшерских здравпунктов, фельдшерско-акушерских пунктов.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644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2.2.1.5. Порядок оплаты медицинской помощи, оказанной в центрах здоровья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644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Медицинская помощь, оказанная в центрах здоровья оплачивается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СМО по тарифам комплексного посещения, из средств, не включенных в сумму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финансирования амбулаторной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b/>
          <w:sz w:val="22"/>
          <w:szCs w:val="22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2.2.1.6. Порядок оплат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ы медицинских услуг по проведению диспансеризации определенных гру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пп взр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ослого населения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16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16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16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16"/>
          <w:szCs w:val="22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Диспансеризация определенных гру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пп взр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ослого населения (работающих граждан и неработающих граждан) проводится в соответствии с Приказом Минздрава России от 27.04.2021 № 404н.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Диспансеризация проводится в два этапа.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Первый этап диспансеризации считаются 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авершенными в случае выполнения в течение календарного года не менее 85% от объема первого этапа диспансеризации, при этом обязательным для всех граждан является проведение анкетирования и прием (осмотр) врачом по медицинской профилактике отделения (кабине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фельдшером (акушеркой) или врачом акушером-гинекологом, взя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тие мазка с шейки матки, цитологическое исследование мазка с шейки матки, определение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простат-специфического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антигена в крови.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случае выполнения в рамках 1 этапа диспансеризации менее 85% от объема диспансеризации, установленного для соответствующего воз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раста и пола гражданина, проведенная диспансеризация не подлежит оплате по тарифам диспансеризации, оплата таких услуг осуществляется по соответствующим тарифам на единицу объема (посещение, медицинская услуга).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Первый этап диспансеризации может проводитьс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я мобильными медицинскими бригадами, осуществляющими свою деятельность в соответствии с правилами организации работы мобильных медицинских бригад, предусмотренными </w:t>
      </w:r>
      <w:hyperlink r:id="rId12" w:tooltip="about:blank" w:history="1">
        <w:r>
          <w:rPr>
            <w:rFonts w:ascii="Times New Roman" w:hAnsi="Times New Roman" w:eastAsia="Times New Roman" w:cs="Times New Roman"/>
            <w:sz w:val="28"/>
            <w:szCs w:val="28"/>
            <w:highlight w:val="none"/>
          </w:rPr>
          <w:t xml:space="preserve">приложением № 8</w:t>
        </w:r>
      </w:hyperlink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к Положению об организации оказ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ания первичной медико-санитарной помощи взрослому населению, утвержденному приказом Министерства здравоохранения и социального развития Российской Федерации от 15.05.2012 № 543н.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Второй этап диспансеризации проводится с целью дополнительного обследования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 уточнения диагноза заболевания (состояния), выявленного на первом этапе.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рамках второго этапа на оплату выставляются только те медицинские услуги, которые были фактически проведены пациенту.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медицинских услуг по проведению диспансеризации опред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еленных гру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пп взр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ослого населения осуществляется из средств, не входящих в расчет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финансирования амбулаторной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2.2.1.7. Порядок оплаты профилактических медицинских осмотров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Профилактические медицинские осмотры проводятся в соответствии с Приказом Минздрава России от 27.04.2021 № 404н.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Профилактические медицинские осмотры осуществляются взрослому населению (в возрасте 18 лет и старше).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Профилактические медицинские осмотры пров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одятся ежегодно: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в качестве самостоятельного мероприятия;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в рамках диспансеризации;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в рамках диспансерного наблюдения (при проведении первого в текущем году диспансерного приема (осмотра, консультации).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Профилактический медицинский осмотр считаются завершенными в случае выполнения в течение календарного года не менее 85% от объема профилактического медицинского осмотра, при этом обязательным для всех граждан является проведение анкетирования и прием (осмо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фел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ьдшером (акушеркой) или врачом акушером-гинекологом, взятие мазка с шейки матки, цитологическое исследование мазка с шейки матки, определение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простат-специфического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антигена в крови.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случае выполнения в рамках профилактического медицинского осмотра менее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85%, такие случаи не учитываются как проведенный профилактический осмотр и не подлежат оплате по тарифам на проведение профилактических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медицинских осмотров, оплата таких услуг осуществляется по соответствующим тарифам на единицу объема (посещение, медици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нская услуга).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trike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медицинской помощи по проведению профилактических медицинских осмотров осуществляется из средств, не входящих в расчет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финансирования амбулаторной медицинской помощи.</w:t>
      </w:r>
      <w:r>
        <w:rPr>
          <w:rFonts w:ascii="Times New Roman" w:hAnsi="Times New Roman" w:eastAsia="Times New Roman" w:cs="Times New Roman"/>
          <w:strike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trike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2.2.1.8. Порядок оплаты медицинских услуг по проведению углубленной диспансеризации граждан, переболевших новой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 инфекцией (COVID-19)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соответствии с приказом Министерства здравоохранения Российской Федерации от 27.04.2021 № 404н, в дополне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ние к профилактическим медицинским осмотрам и диспансеризации граждане, переболевшие новой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инфекцией (COVID-19), вправе пройти углубленную диспансеризацию, включающую исследования и иные медицинские вмешательства (далее - углубленная диспанс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еризация).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инфекцией (COVID-19).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Проведение углубленной диспансеризации осуществляетс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я вне зависимости от факта прохождения гражданами профилактических медицинских осмотров или диспансеризации.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Углубленная диспансеризация проводится в два этапа.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Первый этап углубленной диспансеризации проводится в целях выявления у граждан, перенесших новую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коронавирусную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а) измерение насыщения крови кислородом (сатурация) в покое;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б) тест с 6-минутно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в) проведение спирометрии или спирографии;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г) общий (клинический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 анализ крови развернутый;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д) 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аланинаминотрансферазы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крови, определение активности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аспартатаминотранс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феразы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крови, определение активности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лактатдегидрогеназы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крови, исследование уровня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креатинина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крови);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е) определение концентрации Д-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димера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крови у граждан, перенесших среднюю степень тяжести и выше новой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инфекции (COVID-19);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ж) пров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едение рентгенографии органов грудной клетки (если не выполнялась ранее в течение года);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з) прием (осмотр) врачом-терапевтом (участковым терапевтом, врачом общей практики).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Второй этап диспансеризации проводится в целях дополнительного обследования и уточн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ения диагноза заболевания (состояния) и включает в себя: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а) 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б) проведение компьютерной томографии легких (в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случае показателя сатурации в покое 94 процента и ниже, а также по результатам проведения теста с 6-минутной ходьбой);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в) дуплексное сканирование вен нижних конечностей (при наличии показаний по результатам определения концентрации Д-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димера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крови).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1139"/>
        <w:ind w:firstLine="720"/>
        <w:jc w:val="both"/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При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оплате углубленной диспансеризации применяются следующие способы: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</w:p>
    <w:p>
      <w:pPr>
        <w:pStyle w:val="1139"/>
        <w:ind w:firstLine="720"/>
        <w:jc w:val="both"/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в рамках 1 этапа углубленной диспансеризации: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</w:p>
    <w:p>
      <w:pPr>
        <w:pStyle w:val="1139"/>
        <w:ind w:firstLine="720"/>
        <w:jc w:val="both"/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- за комплексное посещение, включающее измерение насыщения крови кислородом (сатурация) в покое, проведение спирометрии или спирографии, общий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(клинический) анализ крови развернутый,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аланинаминотрансферазы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крови, определение активности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аспартат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аминотрансферазы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крови, определение активности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лактатдегидрогеназы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крови, исследование уровня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креатинина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крови);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</w:p>
    <w:p>
      <w:pPr>
        <w:pStyle w:val="1139"/>
        <w:ind w:firstLine="720"/>
        <w:jc w:val="both"/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- за единицу объема медицинской помощи – медицинскую услугу при проведении теста с 6-минутной ходьбой (при исходной сатурации кислорода к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рови 95 процентов и больше в сочетании с наличием у гражданина жалоб на одышку, отеки, которые появились впервые или повысилась их интенсивность), определении концентрации Д-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димера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 у граждан, перенесших среднюю степень тяжести и выше новой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коронави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русной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инфекции (COVID-19);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</w:p>
    <w:p>
      <w:pPr>
        <w:pStyle w:val="1139"/>
        <w:ind w:firstLine="720"/>
        <w:jc w:val="both"/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в рамках 2 этапа углубленной диспансеризации - за единицу объема медицинской помощи – медицинскую услугу.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</w:p>
    <w:p>
      <w:pPr>
        <w:pStyle w:val="1139"/>
        <w:ind w:firstLine="720"/>
        <w:jc w:val="both"/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Оплата за комплексное посещение, включающее измерение насыщения крови кислородом (сатурация) в покое, проведение спирометр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ии или спирографии, общий (клинический) анализ крови развернутый,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аланинаминотрансферазы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крови, опреде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ление активности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аспартатаминотрансферазы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крови, определение активности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лактатдегидрогеназы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крови, исследование уровня 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креатинина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в крови) осуществляется в случае выполнения 100% исследований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и медицинских вмешательств, предусмотренных комплексным посе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щением. В случае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 если отдельные исследования и/или медицинские вмешательства не были выполнены, оплата такого случая не осуществляется.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  <w:t xml:space="preserve">Оплата медицинской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помощи по проведению углубленной диспансеризации граждан, переболевших новой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инфекцией (COVID-19)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осуществляется из средств, не входящих в расчет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финансирования амбулаторной медицинской помощи.</w:t>
      </w:r>
      <w:r>
        <w:rPr>
          <w:rFonts w:ascii="Times New Roman" w:hAnsi="Times New Roman" w:eastAsia="Times New Roman" w:cs="Times New Roman"/>
          <w:sz w:val="28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2.2.1.9. Порядок оплаты диспансеризации пребывающих в стационарных учреждениях детей-сирот и детей, находящихся в трудной жизненной ситуации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567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Диспансеризация пребывающих в стационарных учреждениях детей-сирот и детей, находящихся в трудной жизненной ситуации осуществляется в соответствии с приказом Министерства здравоохранения Российской Федерации от 15.02.2013 № 72н.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567"/>
        <w:jc w:val="both"/>
        <w:tabs>
          <w:tab w:val="left" w:pos="1037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Диспансеризация представляе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 собой комплекс мероприятий, в том числе медицинский осмотр врачами нескольких специальностей и применение необходимых методов обследования, и осуществляется в отношении пребывающих в стационарных учреждениях детей-сирот и детей, находящихся в трудной жиз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ненной ситуации.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оплату в СМО предоставляется законченный случай проведения диспансеризации в случае выполнения установленного объема обследования не менее 100 %.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Незаконченные случаи диспансеризации не подлежат оплате по тарифам на проведение диспансеризации пребывающих в стационарных учреждениях детей-сирот и детей, находящихся в трудной жизненной ситуации.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медицинской помощи по проведению диспансеризации п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ребывающих в стационарных учреждениях детей-сирот и детей, находящихся в трудной жизненной ситуации осуществляется из средств, не входящих в расчет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финансирования амбулаторной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2.2.1.10.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Порядок оплаты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highlight w:val="none"/>
        </w:rPr>
      </w:r>
      <w:bookmarkStart w:id="0" w:name="gjdgxs"/>
      <w:r>
        <w:rPr>
          <w:highlight w:val="none"/>
        </w:rPr>
      </w:r>
      <w:bookmarkEnd w:id="0"/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567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Диспансеризации детей-сирот и детей, оставш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ихся без попечения родителей, в том числе усыновленных (удочеренных), принятых под опеку (попечительство), в приемную или патронатную семью осуществляется в соответствии с приказом Министерства здравоохранения Российской Федерации от 21.04.2022 г. № 275н.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Диспансеризация представляет собой комплекс мероприятий, в том числе медицинский осмотр врачами нескольких специальностей и применение необходимых методов обследования, и осуществляется в отношении детей-сирот и детей, оставшихся без попечения родителей.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оплату в СМО предоставляется законченный случай проведения диспансеризации в случае выполнения установленного объема обследования не менее 100 %.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Незаконченные случаи диспансеризации не подлежат оплате по тарифам на проведение диспансеризации детей-сиро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медицинс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кой помощи по проведению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осуществляется из средств, не входящих в расчет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финансирования амбулаторной медицинской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2.2.1.11. Порядок оплаты профилактических медицинских осмотров несовершеннолетних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Медицинские осмотры несовершеннолетних осуществляются в соответствии с прика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зом Министерства здравоохранения РФ от 10.08.2017 № 514</w:t>
      </w:r>
      <w:bookmarkStart w:id="1" w:name="30j0zll"/>
      <w:r>
        <w:rPr>
          <w:highlight w:val="none"/>
        </w:rPr>
      </w:r>
      <w:bookmarkEnd w:id="1"/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Профилактические осмотры проводятся в установленные возрастные периоды в целях раннего (своевременного) выявления патологических состояний, заболеваний и факторов риска их развития, а также в целях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определения групп здоровья и выработки рекомендаций для несовершеннолетних и их родителей или иных законных представителей.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trike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реестров медицинской помощи по проведению профилактических медицинских осмотров несовершеннолетних осуществляется из средств, не входящих в расчет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 финансирования амбулаторной медицинской помощи.</w:t>
      </w:r>
      <w:r>
        <w:rPr>
          <w:rFonts w:ascii="Times New Roman" w:hAnsi="Times New Roman" w:eastAsia="Times New Roman" w:cs="Times New Roman"/>
          <w:strike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2.2.1.12. Оплата диализа в амбулаторных условиях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 w:firstLine="700"/>
        <w:jc w:val="center"/>
        <w:rPr>
          <w:rFonts w:ascii="Times New Roman" w:hAnsi="Times New Roman" w:eastAsia="Times New Roman" w:cs="Times New Roman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проведении диализа в амбулаторных условиях оплата осуществляется за медицинскую услугу – одну процедуру гемодиализа и один день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перитонеального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диализа.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проведении диа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лиза в амбулаторных условиях обеспечение лекарственными препаратами для профилактики осложнений осуществляется за счет других источников.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проведение услуг диализа установлены единые тарифы для всех медицинских организаций независимо от уровня оказания 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едицинской помощи.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осуществляется из средств, не входящих в расчет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нормативам финансирования амбулаторной медицинской помощи.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2.2.1.13. Оплата за проведение позитронной эмиссионной томографии, совмещенной с комп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ьютерной томографией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соответствии с Методическими рекомендациями Министерства здравоохранения Российской Федерации и Федерального фонда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обязательного медицинского страхования «Методические рекомендации по способам оплаты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медицинской помощи за счет средств обязательного медицинского страхования» оплата за проведение позитронной эмиссионной томографии, совмещенной с компьютерной томографией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(ПЭТ/КТ) осуществляется</w:t>
      </w:r>
      <w:r>
        <w:rPr>
          <w:rFonts w:ascii="Times New Roman" w:hAnsi="Times New Roman" w:cs="Times New Roman"/>
          <w:color w:val="000000" w:themeColor="text1"/>
          <w:spacing w:val="-18"/>
          <w:sz w:val="28"/>
          <w:szCs w:val="28"/>
          <w:highlight w:val="none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амбулаторных условиях.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2.2.1.14. Оплата за проведение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медицинской реабилитации в амбулаторных условиях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медицинской реабилитации в амбулаторных условиях, включая реабилитацию пациентов после перенесенной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новой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инфекции (COVID-19), осуществляется вне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 финансирования на прикрепившихся лиц к медицинской организации, исходя из установленных нормативов объема и финансовых затрат на единицу объема для медицинской реабилитации.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этом комплексное посещение, как законченный случай медицинской реабилитации в амбулаторных условиях, включает в среднем 10–12 посещений.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медицинской реабилитации в амбулаторных условиях осуществляется дифференцированно, в зависимости от оценки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состояния пациента по ШРМ (1–3 балла) и заболевания (профиля заболевания), по поводу которого проводится медицинская реабилитация.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Оплате за комплексное посещение подлежит законченный случай медицинской реабилитации в амбулаторных условиях. Комплексное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сещение включает набор необходимых консультаций специалистов, а также проведение методов реабилитации, определенных программами реабилитации. При этом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решению лечащего врача консультация отдельных специалистов в рамках комплексного посещения может осущ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ествляться в том числе с использованием телемедицинских технологий (1-2 посещения).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осуществляется из средств, не входящих в расчет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нормативам финансирования амбулаторной медицинской помощи.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2.2.1.15. Оплата за проведение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диспансерного наблюдения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ff0000"/>
          <w:sz w:val="28"/>
          <w:szCs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Диспансерное наблюдение проводится в порядке, утвержденном Министерством здравоохранения Российской Федерации.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Оплата слу</w:t>
      </w:r>
      <w:r>
        <w:rPr>
          <w:rFonts w:ascii="Times New Roman" w:hAnsi="Times New Roman" w:cs="Times New Roman"/>
          <w:sz w:val="28"/>
          <w:highlight w:val="none"/>
        </w:rPr>
        <w:t xml:space="preserve">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</w:t>
      </w:r>
      <w:r>
        <w:rPr>
          <w:rFonts w:ascii="Times New Roman" w:hAnsi="Times New Roman" w:cs="Times New Roman"/>
          <w:sz w:val="28"/>
          <w:highlight w:val="none"/>
        </w:rPr>
        <w:t xml:space="preserve"> диспансерного наблюдения, утвержденным уполномоченным федеральным органом исполнительной власти в сфере охраны здоровья.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Оплате за комплексное посещение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подлежат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том числе случаи проведения диспансерного наблюдения работающих застрахованных лиц по месту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осуществления служебной деятельности в целях профилактики развития профессиональных заболеваний или осложнений, обострений ранее сформированных хронических неинфекционных заболеваний и случаи проведения диспансерного наблюдения детей, проживающих в органи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зациях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социального обслуживания (детских домах-интернатах), предоставляющих социальные услуги в стационарной форме.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Тарифы на оплату диспансерного наблюдения </w:t>
      </w:r>
      <w:r>
        <w:rPr>
          <w:rFonts w:ascii="Times New Roman" w:hAnsi="Times New Roman" w:cs="Times New Roman"/>
          <w:sz w:val="28"/>
          <w:highlight w:val="none"/>
        </w:rPr>
        <w:t xml:space="preserve">установлены</w:t>
      </w:r>
      <w:r>
        <w:rPr>
          <w:rFonts w:ascii="Times New Roman" w:hAnsi="Times New Roman" w:cs="Times New Roman"/>
          <w:sz w:val="28"/>
          <w:highlight w:val="none"/>
        </w:rPr>
        <w:t xml:space="preserve"> дифференцировано в зависимости от профиля врача, проводящего диспансерное наблюдение.</w:t>
      </w:r>
      <w:r>
        <w:rPr>
          <w:rFonts w:ascii="Times New Roman" w:hAnsi="Times New Roman" w:cs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Оплата осуществляется из средств, не входящих в расчет финансового обеспечения по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подушевым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нормативам финансирования медицинских организаций.</w:t>
      </w:r>
      <w:r>
        <w:rPr>
          <w:rFonts w:ascii="Times New Roman" w:hAnsi="Times New Roman" w:cs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highlight w:val="none"/>
        </w:rPr>
        <w:t xml:space="preserve">Оплата случаев диспансерного наблюдения детского населения, кроме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случаев проведения диспансерного наблюдения дет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highlight w:val="none"/>
        </w:rPr>
        <w:t xml:space="preserve">, осуществляется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из средств, включенных в расчет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нормативов финансирования амбулаторной медицинской помощи,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тарифам посещения, обращения в связи с заболеванием для соответствующего профиля. Для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медицинских организаций, не имеющих прикрепившихся лиц оплата таких случаев осуществляется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за единицу объема медицинской помощи (посещение, обращение).</w:t>
      </w:r>
      <w:r>
        <w:rPr>
          <w:rFonts w:ascii="Times New Roman" w:hAnsi="Times New Roman" w:cs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b/>
          <w:color w:val="000000"/>
          <w:sz w:val="28"/>
          <w:highlight w:val="none"/>
        </w:rPr>
      </w:pPr>
      <w:r>
        <w:rPr>
          <w:rFonts w:ascii="Times New Roman" w:hAnsi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/>
          <w:b/>
          <w:color w:val="000000"/>
          <w:sz w:val="28"/>
          <w:highlight w:val="none"/>
        </w:rPr>
      </w:r>
      <w:r>
        <w:rPr>
          <w:rFonts w:ascii="Times New Roman" w:hAnsi="Times New Roman" w:cs="Times New Roman"/>
          <w:b/>
          <w:color w:val="000000"/>
          <w:sz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2.2.1.16. Оплата за проведение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 школы для больных с хроническими неинфекционными заболеваниями, в том числе с сахарным диабетом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целях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повышения эффективности расходования средств обязательного медицинского страхования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оплата посещений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школы для больных с хроническими неинфекционными заболеваниями, в том числе с сахарным диабетом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осуществляется из средств, не включенных в расчет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нормативов финансирования амбулаторной медицинской помощи. Единицей объема является комплексное посе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щение.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проведении школы сахарного диабета, комплексное посещение включает от 15 до 20 часов занятий, а также проверку дневников самоконтроля.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Тарифы на комплексное посещение школы сахарного диабета установлены в зависимости от типа сахарного диабета,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а также возраста пациента.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ab/>
        <w:t xml:space="preserve">Тариф на проведение комплексного посещения школы сахарного диабета в среднем включает: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ab/>
        <w:t xml:space="preserve">- для взрослых с сахарным диабетом 1 типа – 5 занятий продолжительностью 4 часа, а также проверка дневников самоконтроля;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ab/>
        <w:t xml:space="preserve">- для взрослых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сахарным диабетом 2 типа – 5 занятий продолжительностью 3 часа, а также проверка дневников самоконтроля;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ab/>
        <w:t xml:space="preserve">- для детей и подростков с сахарным диабетом - 10 занятий продолжительностью 2 часа, а также проверка дневников самоконтроля.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2.2.1.17. Оплата за п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роведение диспансеризации для оценки репродуктивного здоровья женщин и мужчин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20" w:right="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Для женщин и мужчин репродуктивного возраста поэтапно в зависимости от возрастных групп одновременно с прохождением профилактического осмотра ил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диспансеризации организуется проведение диспансеризации, направленной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оценку их репродуктивного здоровья, включающей исследования и иные медицинские вмешательства по перечню согласно приложению № 6 к Постановлению Правительства Российской Федерации от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27.12.2024 № 1940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«О Программе государственных гарантий бесплатного оказания гражданам медицинской помощи на 2025 год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 плановый период 2026 и 2027 годов». При невозможности проведения всех исследований в медицинской организации, к которой прикреплен 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ражданин, для проведения указанных исследований медицинским работником медицинской организации, к которой прикреплен гражданин, осуществляется забор материала для исследования и его направление в установленном порядке в иную медицинскую организацию. В случ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ае отсутствия в медицинской организации, к которой прикреплен гражданин, врача акушера-гинеколога, врача-уролога (врача-хирурга, прошедшего подготовку по вопросам репродуктивного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здоровья)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данная медицинская организация привлекает к проведению диспансериза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ции соответствующих врачей иных медицинских организаций (в том числе на основе выездных форм их работы) с обязательным информированием гражданина о дате и времени работы этих врачей не менее чем за 3 рабочих дня до назначения даты приема (осмотра).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Диспанс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еризация взрослого населения репродуктивного возраста по оценке репродуктивного здоровья проводится в целях выявления у граждан признаков заболевания или состояний, которые могут негативно повлиять на беременность и последующее течение беременности, родов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послеродового периода, а также факторов риска их развития.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Диспансеризация проводится в 2 этапа женщинам и мужчинам в возрасте от 18 до 49 лет.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Первый этап включает следующие медицинские услуги: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а) у женщин: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прием (осмотр) врачом акушером-гинекологом;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кроскопическое исследование влагалищных мазков;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определение концентрации водородных ионов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pH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отделяемого слизистой оболочки влагалища;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цитологическое исследование микропрепарата с шейки матки и цервикального канала или жидкостное цитологическое исследова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ние микропрепарата шейки матки (за исключением случаев невозможности проведения исследования по медицинским показаниям в связи с экстирпацией матки,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virgo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с окрашиванием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Папаниколау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(другие способы окраски не допускаются) 1 раз в 3 года у женщин 21 - 2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9 лет и 1 раз в 5 лет у женщин 30 - 49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лет (21, 24, 27, 30, 35, 40, 45 лет);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 женщин в возрасте 18 - 29 лет - лабораторное исследование мазков в целях выявления возбудителей инфекционных заболеваний органов малого таза методом полимеразной цепной реакции,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которое включает определение ДНК возбудителей инфекций, передаваемых половым путем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Neisseria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gonorrhoeae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Trichomonas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vaginalis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Chlamydia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trachomatis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Mycoplasma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genitalium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в отделяемом слизистых женских половых органов методом ПЦР.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б) у мужчин: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(осмотр) врачом-урологом (при его отсутствии врачом-хирургом, прошедшим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подготовоку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вопросам репродуктивного здоровья у мужчин).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Второй этап проводится по результатам первого этапа в целях дополнительного обследования и уточнения диагноза заболевания (с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остояния) и при наличии показаний включает: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а) у женщин: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 женщин в возрасте 30 - 49 лет - лабораторное исследование мазков в целях выявления возбудителей инфекционных заболеваний органов малого таза методом ПЦР, которое включает определение ДНК возбудител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ей инфекций, передаваемых половым путем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Neisseria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gonorrhoeae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Trichomonas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vaginalis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Chlamydia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trachomatis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Mycoplasma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genitalium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в отделяемом слизистых женских половых органов методом ПЦР и определение ДНК вирусов папилломы человека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Papilloma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virus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ысокого канцерогенного риска в отделяемом (соскобе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из цервикального канала методом ПЦР, качественное исследование 1 раз в 5 лет (30, 35, 40, 45 лет);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ультразвуковое исследование матки и придатков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трансвагинальное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1-й фазе менструального цикла (при налич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ии); при невозможности проведения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трансвагинального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исследования по медицинским показаниям (пороки развития влагалища,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virgo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), а также при наличии медицинских показаний для расширения исследования - ультразвуковое исследование матки и придатков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трансабдоми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нальное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ультразвуковое исследование молочных желез в 1-й фазе менструального цикла (при наличии);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повторный прием (осмотр) врачом акушером-гинекологом.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б) у мужчин: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спермограмму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288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микроскопическое исследование микрофлоры или проведение лабораторных исследований в целях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выявления возбудителей инфекционных заболеваний органов малого таза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методом полимеразной цепной реакции (в объеме не менее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Chlamydia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trachomatis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Neisseria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gonorrhoea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e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Mycoplasma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genitalium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Ureaplasma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urealyticum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Trichomonas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vaginalis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ультразвуковое исследование предстательной железы и органов мошонки;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повторный прием (осмотр) врачом-урологом (при его отсутствии врачом-хирургом, прошедшим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подготовоку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вопросам репродуктивного здоровья у мужчин)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139"/>
        <w:ind w:firstLine="720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При оплате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случая диспансеризации для оценки репродуктивного здоровья женщин и мужчин, включающего медицинск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ие услуги, проведенные на первом и втором этапе, при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меняются следующие способы: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1139"/>
        <w:ind w:firstLine="720"/>
        <w:jc w:val="both"/>
        <w:rPr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в рамках 1 этапа у женщин: 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  <w:spacing w:line="180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за комплексное посещение, включающее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прием (осмотр) врачом акушером-гинекологом, микроскопическое исследование влагалищных мазков, определение кон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центрации водородных ионов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pH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отделяемого слизистой оболочки влагалища;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  <w:spacing w:line="180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за единицу объема медицинской помощи – медицинскую услугу в дополнении к комплексному посещению: при проведении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цитологического исследования микропрепарата с шейки матки и цервикал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ьного канала или жидкостное цитологическое исследование микропрепарата шейки матки (за исключением случаев невозможности проведения исследования по медицинским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показаниям в связи с экстирпацией матки,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virgo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с окрашиванием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Папаниколау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(другие способы 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раски не допускаются) 1 раз в 3 года 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женщин 21 - 29 лет и 1 раз 5 лет у женщин 30 - 49 лет (21, 24, 27, 30, 35, 40, 45 лет), лабораторного исследования мазков в целях выявления возбудителей инфекционных заболеваний органов малого таза методом полимеразно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 цепной реакции,  которое включает определение ДНК возбудителей инфекций, передаваемых половым путем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Neisseria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gonorrhoeae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Trichomonas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vaginalis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Chlamydia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trachomatis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Mycoplasma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genitalium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в отделяемом слизистых женских половых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органов методом ПЦР 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женщин в возрасте 18 - 29 лет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139"/>
        <w:ind w:firstLine="720"/>
        <w:jc w:val="both"/>
        <w:rPr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в рамках 1 этапа у мужчин: 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за комплексное посещение, включающее</w:t>
      </w:r>
      <w:r>
        <w:rPr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прием (осмотр) врачом-урологом (при его отсутствии врачом-хирургом, прошедшим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подготовоку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вопросам репродуктивного здоровья у мужчин);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9"/>
        <w:ind w:firstLine="720"/>
        <w:jc w:val="both"/>
        <w:rPr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в рамках 2 этапа у ж</w:t>
      </w:r>
      <w:r>
        <w:rPr>
          <w:rFonts w:ascii="Times New Roman" w:hAnsi="Times New Roman" w:eastAsia="Times New Roman" w:cs="Times New Roman"/>
          <w:b w:val="0"/>
          <w:sz w:val="28"/>
          <w:szCs w:val="28"/>
          <w:highlight w:val="none"/>
        </w:rPr>
        <w:t xml:space="preserve">енщин и мужчин - за единицу объема медицинской помощи – медицинскую услугу.</w:t>
      </w:r>
      <w:r>
        <w:rPr>
          <w:highlight w:val="none"/>
        </w:rPr>
      </w:r>
      <w:r>
        <w:rPr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оплату в СМО предоставляется законченный случай проведения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диспансеризации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случае выполнения предусмотренного на 1 этапе объема обследований не менее 100 %.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осуществляется из средств, не входящих в расчет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нормативам финансирования амбулаторной медицинской помощи.</w:t>
      </w:r>
      <w:r>
        <w:rPr>
          <w:highlight w:val="none"/>
        </w:rPr>
      </w:r>
      <w:r>
        <w:rPr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line="283" w:lineRule="atLeast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2.2.1.18.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 Порядок оплаты медицинских услуг, оказанных в Центре цитологической диагностики ГУЗ «Липецкий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областной онкологический диспансер»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720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оказании амбулаторной медицинской помощи, в случае если порядками оказания медицинской помощи, стандартами медицинской помощи, или клиническими рекомендациями предусмотрено проведение цитологических исследований, так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ие исследования могут быть проведены в Центре цитологической диагностики ГУЗ «Липецкий областной онкологический диспансер» (далее – Центр цитологической диагностики). При этом забор материала осуществляется в медицинской организации по месту оказания амбул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аторной медицинской помощи. Полученный материал направляется для проведения исследования в Центр цитологической диагностики.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за проведение исследований в Центре цитологической диагностики осуществляется страховыми медицинскими организациями по тарифам, установленным приложением № 9 к тарифному соглашению: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при проведении в Центре цитологической диагностики цитологическог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 исследования в ходе прохождения пациентом диспансеризации определенных гру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пп взр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ослого населения, в том числе диспансеризации для оценки репродуктивного здоровья женщин и мужчин, или профилактического медицинского осмотра, оплата осуществляется из средст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в, предусмотренных для финансирования диспансеризации или профилактического осмотра медицинской организации, направившей материал на исследование;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при проведении в Центре цитологической диагностики цитологического исследования материала, забор которого 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существлен в ходе амбулаторного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приема (посещение с иной целью, обращение) в медицинской организации, имеющей прикрепившихся лиц, оплата осуществляется из средств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финансирования медицинской организации, направившей материал на исследование.</w:t>
      </w:r>
      <w:r>
        <w:rPr>
          <w:highlight w:val="none"/>
        </w:rPr>
      </w:r>
      <w:r>
        <w:rPr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Межу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чрежденческие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взаиморасчеты между медицинской организацией, направившей материал на исследование и медицинской организацией, к которой прикреплен пациент, осуществляются в порядке, установленном пунктом 2.2.1.1. Тарифного соглашения.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2.3. Оплата медицинск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ой помощи, оказанной в круглосуточных стационарах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круглосуточных стационаров медицинских организаций в разрезе уровней оказания медицинской помощи представлен в приложении № 4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2.3.1. Порядок оплаты медицинской помощи, оказанной в круглосуточных стационарах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1135"/>
        <w:ind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лениях) применяются следующие способы оплаты: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1135"/>
        <w:ind w:firstLine="709"/>
        <w:jc w:val="both"/>
        <w:rPr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высокотехнологичной 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едицинской помощи), в том числе в сочетании с оплатой за услугу диализа</w:t>
      </w:r>
      <w:r>
        <w:rPr>
          <w:rFonts w:ascii="Times New Roman" w:hAnsi="Times New Roman" w:eastAsia="Calibri" w:cs="Times New Roman"/>
          <w:bCs/>
          <w:sz w:val="28"/>
          <w:szCs w:val="28"/>
          <w:highlight w:val="none"/>
          <w:lang w:eastAsia="en-US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1135"/>
        <w:ind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ациенту не в полном объеме по сравнению с выбранной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ации (начала лечения), за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исключением случаев оказания медицинской помощи по группам заболеваний, состояний, приведенных в </w:t>
      </w:r>
      <w:hyperlink w:tooltip="#P10961" w:anchor="P10961" w:history="1">
        <w:r>
          <w:rPr>
            <w:rFonts w:ascii="Times New Roman" w:hAnsi="Times New Roman" w:cs="Times New Roman"/>
            <w:sz w:val="28"/>
            <w:szCs w:val="28"/>
            <w:highlight w:val="none"/>
          </w:rPr>
          <w:t xml:space="preserve">приложении №</w:t>
        </w:r>
      </w:hyperlink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7 к Программе государс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твенных гарантий бесплатного оказания гражданам медицинской помощи на 2025 год и на плановый период 2026 и 2027 годов, утвержденной постановлением Правительства Российской Федерации от 27.12.2024 № 1940, в том числе в сочетании с оплатой за услугу диализа.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jc w:val="both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за счет средств обязательного медицинского страхования медицинской помощи, оказанной в стационарных условиях, по КСГ осуществляется во всех страховых случаях, за исключением: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-58"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заболеваний, при лечении которых применяются виды и методы медицинской помощи по перечню видов высокотехнологичной медицинской помощи, включенных в базовую программу обязательного медицинского страхования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, на которые установлены нормативы финансовых затр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ат на единицу объема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-58"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услуг диализа, включающих различные методы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-58"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указанн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ого в Перечне видов ВМП,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включенных в базовую программу обязательного медицинского страхования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оплачиваютс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я дважды, в рамках специализированной медицинской помощи по соответствующей КСГ, а в рамках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высокотехнологичной медицинской помощи по нормативу (среднему нормативу) финансовых затрат на единицу объема медицинской помощи. При этом предоперационный и послеоп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ерационный период включается в законченный случай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лечения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как для специализированной, так и для высокотехнологичной медицинской помощи, и не может быть представлен к оплате по второму тарифу.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/>
          <w:color w:val="000000" w:themeColor="text1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Если пациенту в момент оказания высокотехнологичной медицинской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помощи по профилям «неонатология» или «детская хирургия в период новорожденности»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ах высокотехнологичной медицинской помощи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помощи. Кратность применения КСГ «Проведени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е иммунизации против респираторно-синцитиальной вирусной инфекции» должна соответствовать количеству введений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паливизумаба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для проведения иммунизации за весь период госпитализации.</w:t>
      </w:r>
      <w:r>
        <w:rPr>
          <w:rFonts w:ascii="Times New Roman" w:hAnsi="Times New Roman"/>
          <w:color w:val="000000" w:themeColor="text1"/>
          <w:szCs w:val="28"/>
          <w:highlight w:val="none"/>
        </w:rPr>
      </w:r>
      <w:r>
        <w:rPr>
          <w:rFonts w:ascii="Times New Roman" w:hAnsi="Times New Roman"/>
          <w:color w:val="000000" w:themeColor="text1"/>
          <w:szCs w:val="28"/>
          <w:highlight w:val="none"/>
        </w:rPr>
      </w:r>
    </w:p>
    <w:p>
      <w:pPr>
        <w:ind w:right="-58"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Медицинская помощь в неотложной и экстренной формах, а также медицинская ре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абилитация в соответствии с порядками оказания медицинской помощи, на основе клинических рекомендаций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может быть предоставлена родителям (законным представителям), госпитализированным по уходу за детьми, страдающим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и тяжелыми хроническими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инвалидизирующими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заболеваниями, требующими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сверхдлительных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сроков лечения, при оказании детям специализированной либо высокотехнологичной медицинской помощи и оплачивается медицинским организациям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педиатрического профиля, имеющим н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еобходимые лицензии, в соответствии с установленными способами оплаты.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8"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Отнесение с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лучая оказания медицинской помощи к высокотехнологичной медицинской помощи осуществляется при соответствии наименования вида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высокотехнологичной медицинской помощи, кодов МКБ–10, модели пациента, вида и метода лечения аналогичным параметрам, установленным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Программе государственных гарантий бесплатного оказания гражданам медицинской помощи на 2025 год и на плановый период 2026 и 2027 годов, в рамках перечня видов высокотехнологичной медицинской помощи,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содержащего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том числе методы лечения и источники фин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ансового обеспечения высокотехнологичной медицинской помощи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</w:r>
    </w:p>
    <w:p>
      <w:pPr>
        <w:ind w:right="-58"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Оплата видов высокотехнологичной медицинской помощи, включенных в базовую программу, осуществляется по нормативам финансовых затрат на единицу объема предоставления медицинской помощи, утвержденн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Программой государственных гарантий бесплатного оказания гражданам медицинской помощи на 2025 год и плановый период 2026 и 2027 годов.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8"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В случае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если хотя бы один из вышеуказанных параметров не соответствует Перечню ВМП, оплата случая оказания медицинск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ой помощи осуществляется в рамках специализированной медицинской помощи по соответствующей КСГ исходя из выполненной хирургической операции и (или) других применяемых медицинских технологий.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</w:r>
    </w:p>
    <w:p>
      <w:pPr>
        <w:ind w:right="-58"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Высокотехнологичная медицинская помощь, оказывается в медицинских организациях Липецкой области, медицинских организациях других субъектов РФ.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40" w:right="20" w:firstLine="74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Оплата высокотехнологичной медицинской помощи, оказанной в медицинских организациях других субъектов РФ, осущест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вляется в рамках межтерриториальных взаиморасчетов в соответствии с Правилами.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если во время оказания высокотехнологичной медицинской помощи пациенту проводились услуги диализа, оплата таких услуг осуществляется по соответствующим тарифам, диффер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енцированным в зависимости от метода проведения диализа.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Формирование КСГ осуществляется на основе совокупности следующих параметров, определяющих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относительную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затратоемкость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лечения пациентов (классификационных критериев):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a. Диагноз (код по МКБ 10);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b.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Хирургическая операция и (или) другая применяемая медицинская технология (код в соответствии с Номенклатурой медицинских услуг, утвержденной приказом Министерства здравоохранения Российской Федерации от 13.10.2017 № 804н (далее – Номенклатура), а также, пр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необходимости, конкретизация медицинской услуги в зависимости от особенностей ее исполнения (иной классификационный критерий);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c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Схема лекарственной терапии;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d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МНН лекарственного препарата;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Возрастная категория пациента;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f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Сопутствующий диагноз и/и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ли осложнения заболевания (код по МКБ 10);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g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Оценка состояния пациента по шкалам: шкала оценки органной недостаточности у пациентов, находящихся на интенсивной терапии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Sequential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Organ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Failure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Assessment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SOFA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), шкала оценки органной недостаточности у пациентов детского возраста, находящихся на интенсивной терапии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Pediatric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Sequential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Organ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Failure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Assessment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pSOFA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), шкала реабилитационной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маршрутизации; индекс оценки тяжести и распространенности псориаза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Ps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oriasis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Area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Severity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Index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PASI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h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Длительность непрерывного проведения ресурсоемких медицинских услуг (искусственной вентиляции легких, видео-ЭЭГ-мониторинга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i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Количество дней проведения лучевой терапии (фракций);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Пол;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k. Длительность лечения;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l. Этап лечения, в том числе, долечивание пациентов 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инфекцией COVID-19,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посттрансплантационный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период после пересадки костного мозга;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m. Показания к применению лекарственного препарата;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n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Объем послеоперационных грыж брюшной стенки;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епень тяжести заболевания;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Сочетание нескольких классификационных критериев в рамках одного классификационного критерия (например, сочетание оценки состояния пациента по шкале реабилитационной маршрутизации с назначением ботулинического токсина).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Для оп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латы случая лечения по КСГ в качестве основного диагноза указывается код по МКБ 10, являющийся основным поводом к госпитализации.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Исключением являются случаи, осложненные сепсисом и фебрильной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нейтропенией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20" w:firstLine="700"/>
        <w:jc w:val="both"/>
        <w:rPr>
          <w:rFonts w:ascii="arimo" w:hAnsi="arimo" w:eastAsia="arimo" w:cs="arimo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наличии хирургических операций и (или) других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применяемых медицинских технологий, являющихся классификационным критерием, отнесение случая лечения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конкретной КСГ осуществляется в соответствии с кодом Номенклатуры.</w:t>
      </w:r>
      <w:r>
        <w:rPr>
          <w:rFonts w:ascii="arimo" w:hAnsi="arimo" w:eastAsia="arimo" w:cs="arimo"/>
          <w:color w:val="000000" w:themeColor="text1"/>
          <w:sz w:val="28"/>
          <w:szCs w:val="28"/>
          <w:highlight w:val="none"/>
        </w:rPr>
      </w:r>
      <w:r>
        <w:rPr>
          <w:rFonts w:ascii="arimo" w:hAnsi="arimo" w:eastAsia="arimo" w:cs="arimo"/>
          <w:color w:val="000000" w:themeColor="text1"/>
          <w:sz w:val="28"/>
          <w:szCs w:val="28"/>
          <w:highlight w:val="none"/>
        </w:rPr>
      </w:r>
    </w:p>
    <w:p>
      <w:pPr>
        <w:ind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Порядок группировки случаев, правила учета дополнительных классификационных критериев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подробный алгоритм отнесения случаев лечения к конкретным КСГ, правила применения поправочных коэффициентов, </w:t>
      </w:r>
      <w:bookmarkStart w:id="2" w:name="_1fob9te"/>
      <w:r>
        <w:rPr>
          <w:highlight w:val="none"/>
        </w:rPr>
      </w:r>
      <w:bookmarkEnd w:id="2"/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особенности формирования отдельных КСГ, подходы к оплате отдельных случаев оказания медицинской помощи по КСГ, определены Методическими рекоменда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страхования».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цинской помощи, оказанной в круглосуточном стационаре производится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страховыми медицинскими организациями в пределах объемов и стоимости медицинских услуг, установленных Заданиями, утверждаемыми для МО Комиссией по разработке территориальной программы ОМС.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2.4. Оплата медицинской помощи, оказанной в дневных стационарах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spacing w:after="360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Перечень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медицинских организаций, оказывающих медицинскую помощь в дневных стационарах в разрезе уровней оказания медицинской помощи представлен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приложении № 5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2.4.1. Порядок оплаты медицинской помощи, оказанной в дневных стационарах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оплате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медицинской помощи, оказанной в условиях дневного стационара применяются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следующие способы оплаты: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1135"/>
        <w:ind w:firstLine="709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 случай (законченный случай) лечения заболевания, включенного в соотв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группе заболеваний, группе высокотехнологич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ной медицинской помощи);</w:t>
      </w:r>
      <w:r>
        <w:rPr>
          <w:highlight w:val="none"/>
        </w:rPr>
      </w:r>
      <w:r>
        <w:rPr>
          <w:highlight w:val="none"/>
        </w:rPr>
      </w:r>
    </w:p>
    <w:p>
      <w:pPr>
        <w:pStyle w:val="1135"/>
        <w:ind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ению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нскую организацию, преждевременной выписки пациента из медицинской организации в случае его письменного отказа от дальнейшего лечения,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смерти пациента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, выписки пациента до истечения 3 дней (включительно) со дня госпитализации (начала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лечения), за исключени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ем случаев оказания медицинской помощи по группам заболеваний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состояний, предусмотренных приложением № 7 к Программе государственных гарантий бесплатного оказания гражданам медицинской помощи на 2025 год и на плановый период 2026 и 2027 годов, утвержденно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й постановлением Правительства Российской Федерации от 27.12.2024 года № 1940, в том числе в сочетании с оплатой за услугу диализа (в том числе в сочетании с оплатой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по клинико-статистической группе заболеваний, группе высокотехнологичной медицинской помощ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и).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jc w:val="both"/>
        <w:widowControl w:val="off"/>
        <w:tabs>
          <w:tab w:val="left" w:pos="851" w:leader="none"/>
        </w:tabs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за счет средств обязательного медицинского страхования медицинской помощи, оказанной в условиях дневного стационара, по КСГ осуществляется во всех страховых случаях, за исключением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услуг диализа, включающих различные методы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Формирование КСГ осуществляется на основе совокупности следующих параметров, определяющих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относительную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затратоемкость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лечения пациентов (классификационных критериев):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a. Диагноз (код по МКБ 10);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b.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Хирургическая операция и (или) другая применяемая медицин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ская технология (код в соответствии с Номенклатурой, а также, при необходимости, конкретизация медицинской услуги в зависимости от особенностей ее исполнения (иной классификационный критерий);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c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Схема лекарственной терапии;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d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МНН лекарственного препарата;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Возрастная категория пациента;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f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Сопутствующий диагноз и/или осложнения заболевания (код по МКБ 10);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g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Оценка состояния пациента по шкалам: шкала оценки органной недостаточности у пациентов, находящихся на интенсивной 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ерапии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Sequential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Organ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Failure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Assessment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SOFA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), шкала оценки органной недостаточности у пациентов детского возраста, находящихся на интенсивной терапии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Pediatric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Sequential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Organ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Failure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Assessment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pSOFA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), шкала реабилитационной маршрутизации; индекс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оценки тяжести и распространенности псориаза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Psoriasis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Area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Severity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Index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PASI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h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Длительность непрерывного проведения ресурсоемких медицинских услуг (искусственной вентиляции легких, видео-ЭЭГ-мониторинга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i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Количество дней проведения лучевой тера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пии (фракций);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Пол;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k. Длительность лечения;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l. Этап лечения, в том числе этап проведения экстракорпорального оплодотворения, долечивание пациентов 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инфекцией COVID-19,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посттрансплантационный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период после пересадки костного мозга;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m. Пок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азания к применению лекарственного препарата;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n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Объем послеоперационных грыж брюшной стенки;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Степень тяжести заболевания;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p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Сочетание нескольких классификационных критериев в рамках одного классификационного критерия (например, сочетание оценки состояния пациента по шкале реабилитационной маршрутизации с назначением ботулинического токсина).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Для оплаты случая лечения по КСГ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качестве основного диагноза указывается код по МКБ 10, являющийся основным поводом к госпитализации.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Исключением являются случаи, осложненные сепсисом и фебрильной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нейтропенией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20" w:firstLine="700"/>
        <w:jc w:val="both"/>
        <w:rPr>
          <w:rFonts w:ascii="arimo" w:hAnsi="arimo" w:eastAsia="arimo" w:cs="arimo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наличии хирургических операций и (или) других применяемых медицинских технологий, являющихся классификационным критерием, отнесение случая лечения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конкретной КСГ осуществляется в соответствии с кодом Номенклатуры.</w:t>
      </w:r>
      <w:r>
        <w:rPr>
          <w:rFonts w:ascii="arimo" w:hAnsi="arimo" w:eastAsia="arimo" w:cs="arimo"/>
          <w:color w:val="000000" w:themeColor="text1"/>
          <w:sz w:val="28"/>
          <w:szCs w:val="28"/>
          <w:highlight w:val="none"/>
        </w:rPr>
      </w:r>
      <w:r>
        <w:rPr>
          <w:rFonts w:ascii="arimo" w:hAnsi="arimo" w:eastAsia="arimo" w:cs="arimo"/>
          <w:color w:val="000000" w:themeColor="text1"/>
          <w:sz w:val="28"/>
          <w:szCs w:val="28"/>
          <w:highlight w:val="none"/>
        </w:rPr>
      </w:r>
    </w:p>
    <w:p>
      <w:pPr>
        <w:ind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Порядок группировки случаев, правила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учета дополнительных классификационных критериев, подробный алгоритм отнесения случаев лечения к конкретным КСГ, правила применения поправочных коэффициентов, особенности формирования отдельных КСГ, подходы к оплате отдельных случаев оказания медицинской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помощи по КСГ определены Методическими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го медицинского страхования».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производится страховыми медицинскими организациями в пределах объемов и стоимости медицинских услуг, установленных Заданиями, утверждаемыми для МО Комиссией по разработке территориальной программы ОМС.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-58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-58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2.5. Оплата скорой медицинской помощи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right="-58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медицинских организаций (структурных подразделений медицинских организаций), оказывающих скорую медицинскую помощь в разрезе групп представлен в приложении № 6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2"/>
          <w:szCs w:val="2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  <w:r>
        <w:rPr>
          <w:rFonts w:ascii="Times New Roman" w:hAnsi="Times New Roman" w:eastAsia="Times New Roman" w:cs="Times New Roman"/>
          <w:sz w:val="22"/>
          <w:szCs w:val="22"/>
          <w:highlight w:val="none"/>
        </w:rPr>
      </w:r>
    </w:p>
    <w:p>
      <w:pP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2.5.1. Порядок оплаты ме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дицинских услуг скорой медицинской помощи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ind w:firstLine="708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1135"/>
        <w:ind w:firstLine="709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Оплата скорой медицинской помощи в рамках базовой программы ОМС,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 осуществляется:</w:t>
      </w:r>
      <w:r>
        <w:rPr>
          <w:highlight w:val="none"/>
        </w:rPr>
      </w:r>
      <w:r>
        <w:rPr>
          <w:highlight w:val="none"/>
        </w:rPr>
      </w:r>
    </w:p>
    <w:p>
      <w:pPr>
        <w:pStyle w:val="1135"/>
        <w:ind w:firstLine="709"/>
        <w:jc w:val="both"/>
        <w:rPr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 нормативу финансирования;</w:t>
      </w:r>
      <w:r>
        <w:rPr>
          <w:highlight w:val="none"/>
        </w:rPr>
      </w:r>
      <w:r>
        <w:rPr>
          <w:highlight w:val="none"/>
        </w:rPr>
      </w:r>
    </w:p>
    <w:p>
      <w:pPr>
        <w:pStyle w:val="1135"/>
        <w:ind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за единицу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, а также оказанной в отдельных медицинских организациях, не имеющих прикрепившихся лиц).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53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 фи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нансирования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скорой медицинской помощи, оказываемой вне медицинской организации включает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расходы на оплату медицинской помощи в рамках базовой программы ОМС, в том числе на оплату за вызовы скорой медицинской помощи с применением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тромболитической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терапии.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включаются в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 финансирования скорой медицинской помощи: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расходы, направляемые на оплату скорой медицинской помощи вне медицинской организации, оказываемой застрахованным лицам за пределами Липецкой области;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- расходы, направляемые 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 оплату скорой медицинской помощи больным психоневрологического профиля, вызовов скорой медицинской помощи с целью констатации смерти.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Оплата скорой медицинской помощи сверх базовой программы ОМС (больным психоневрологического профиля, вызовов с целью кон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статации смерти) осуществляется за вызов скорой медицинской помощи из средств, переданных в составе межбюджетных трансфертов из областного бюджета на эти цели, в пределах объемов и стоимости оказанных медицинских услуг в соответствии с утвержденным в устан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овленном порядке Заданием.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Формирование реестров по скорой медицинской помощи производится по тарифам 1 вызова скорой медицинской помощи для врачебных и фельдшерских бригад, принятым на территории Липецкой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Формирование реестров по скорой медицинск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ой помощи сверх базовой программы ОМС производится по тарифам 1 вызова скорой медицинской помощи для больных психоневрологического профиля, 1 вызова скорой медицинской помощи с целью констатации смерти, принятым на территории Липецкой области.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ТФОМС Липе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цкой области предоставляется информация об оказанной медицинской помощи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неидентифицированным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пациентам по базе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застрахованных на территории Липецкой области в течение 5 рабочих дней месяца, следующего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отчетным.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 предоставлении информации об оказан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ной медицинской помощи в ТФОМС Липецкой области случаи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неидентифицированным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пациентам должны представляться отдельным реестром (списком). После получения информации, ТФОМС Липецкой области производит идентификацию данных случаев в соответствии с Правила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ми обязательного медицинского страхования и направляет сведения для оплаты в СМО.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Оказание скорой медицинской помощи без выезда бригады по месту жительства пациента в случае самообращения на станцию скорой медицинской помощи осуществляется врачом или фельд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шером скорой медицинской помощи.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Представление к оплате медицинской помощи, оказанной на станции скорой помощи без выезда бригады при самообращении пациента, производится по соответствующим тарифам.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Финансирование дежурства бригад скорой помощи во время проведения массовых мероприятий не подлежит оплате из средств обязательного медицинского страхования.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-58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Ежемесячная сумма финансирования скорой медицинской помощи рассчитывается ТФОМС Липецкой области 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доводится до сведения СМО.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Финансирование скорой медицинской помощи по утверждённым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нормативам осуществляется СМО, в соответствии с заключенными с МО договорами, в следующем порядке: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осуществляется авансирование МО;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line="283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окончательный расчет произ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водится ежемесячно путем оплаты предъявленного счета (с приложением реестра счета) за медицинские услуги, оказанные прикрепленному и неприкрепленному к данной МО населению, с учетом выданных авансов.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СМО в свою очередь осуществляет расчеты за медицинскую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омощь, оказанную прикрепленному населению, за вычетом средств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межучрежденческим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взаиморасчетам, в пределах размера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финансирования скорой медицинской помощи.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line="283" w:lineRule="atLeast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Счета за медицинские услуги, оказанные граждана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м, неприкрепленным к данной МО, оплачиваются СМО по тарифам, определенным для МО, оказавшей медицинскую помощь, из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тех МО, к которым данные граждане прикреплены.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реестре счета за медицинские услуги, оказанн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ые гражданам, неприкрепленным к данной медицинской организации, отражается, в том числе информация о наименовании медицинской организации, к которой прикреплен пациент.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Межучрежденческие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взаиморасчеты осуществляют СМО в следующем порядке: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в первую очер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едь, определяется сумма уменьшения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каждой медицинской организации, в счет оплаты медицинской помощи, оказанной прикрепленному к ней населению в других МО, что производится путем суммирования стоимости позиций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реестров счетов других МО по пациентам, прикрепившимся к данной МО.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если суммы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финансирования медицинской организации не достаточно для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оплаты медицинской помощи, оказанной прикрепившимся к ней лицам в других МО в полном объеме, стоим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ость всех вышеуказанных позиций реестров счетов пропорционально снижается до суммы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финансирования МО, к которой прикреплены пациенты, получившие медицинскую помощь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ind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- затем определяется сумма средств за медицинские услуги, оказанные в данной МО населению, прикрепленному к другим МО, по соответствующим счетам.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Сумма оплаты за медицинскую помощь, оказанную в данной МО населению, прикрепленному к другим МО может быть сни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жена с учетом указанных в предыдущем абзацев случаев (когда суммы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финансирования другой МО недостаточно для оплаты медицинской помощи, оказанной прикрепившимся к ней лицам в других МО в полном объеме). </w:t>
      </w:r>
      <w:r>
        <w:rPr>
          <w:rFonts w:ascii="Times New Roman" w:hAnsi="Times New Roman" w:eastAsia="Times New Roman" w:cs="Times New Roman"/>
          <w:color w:val="000000"/>
          <w:highlight w:val="none"/>
        </w:rPr>
      </w:r>
      <w:r>
        <w:rPr>
          <w:rFonts w:ascii="Times New Roman" w:hAnsi="Times New Roman" w:eastAsia="Times New Roman" w:cs="Times New Roman"/>
          <w:color w:val="000000"/>
          <w:highlight w:val="none"/>
        </w:rPr>
      </w:r>
    </w:p>
    <w:p>
      <w:pPr>
        <w:ind w:firstLine="708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Контроль соответствия суммы выставленных 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 оплату счетов установленному размеру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осуществляют СМО.</w:t>
      </w:r>
      <w:r>
        <w:rPr>
          <w:highlight w:val="none"/>
        </w:rPr>
      </w:r>
      <w:r>
        <w:rPr>
          <w:highlight w:val="none"/>
        </w:rPr>
      </w:r>
    </w:p>
    <w:p>
      <w:pPr>
        <w:ind w:firstLine="708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Сумма остатка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определяется СМО для каждой МО путем исключения из общего размера финансового обеспечения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суммы средств, предназначенной для перечисления в другие МО в рамках межучережденческих взаиморасчетов.</w:t>
      </w:r>
      <w:r>
        <w:rPr>
          <w:highlight w:val="none"/>
        </w:rPr>
      </w:r>
      <w:r>
        <w:rPr>
          <w:highlight w:val="none"/>
        </w:rPr>
      </w:r>
    </w:p>
    <w:p>
      <w:pPr>
        <w:ind w:right="-57" w:firstLine="709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Оставшиеся финансовые средства от установленного дифференцированного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 направляются в соответствующие медици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нские организации. </w:t>
      </w:r>
      <w:r>
        <w:rPr>
          <w:highlight w:val="none"/>
        </w:rPr>
      </w:r>
      <w:r>
        <w:rPr>
          <w:highlight w:val="none"/>
        </w:rPr>
      </w:r>
    </w:p>
    <w:p>
      <w:pPr>
        <w:ind w:right="-57" w:firstLine="709"/>
        <w:jc w:val="both"/>
        <w:spacing w:line="283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 превышения стоимости медицинской помощи по реестрам прикрепленного населения над размером остатка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нормативу, страховая медицинская организация производит оплату счетов за оказанную медицинс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кую помощь медицинским организациям в пределах суммы финансового обеспечения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нормативу.</w:t>
      </w:r>
      <w:r>
        <w:rPr>
          <w:highlight w:val="none"/>
        </w:rPr>
      </w:r>
      <w:r>
        <w:rPr>
          <w:highlight w:val="none"/>
        </w:rPr>
      </w:r>
    </w:p>
    <w:p>
      <w:pPr>
        <w:ind w:right="-57" w:firstLine="709"/>
        <w:jc w:val="both"/>
        <w:spacing w:line="283" w:lineRule="atLeast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Результаты проведенного СМО расчета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сумм, подлежащих оплате ежемесячно документально оформляются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заверяются ответственным лицом и подписываются руководит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елем.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Подписанный документ СМО доводят до сведения МО на бумажном носителе, или в цифровом виде.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right="-57" w:firstLine="709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ind w:left="644"/>
        <w:jc w:val="center"/>
        <w:rPr>
          <w:rFonts w:ascii="Times New Roman" w:hAnsi="Times New Roman" w:eastAsia="Times New Roman" w:cs="Times New Roman"/>
          <w:b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32"/>
          <w:szCs w:val="32"/>
          <w:highlight w:val="none"/>
        </w:rPr>
        <w:t xml:space="preserve">3. Размер и структура тарифов на оплату медицинской помощи</w:t>
      </w:r>
      <w:r>
        <w:rPr>
          <w:rFonts w:ascii="Times New Roman" w:hAnsi="Times New Roman" w:eastAsia="Times New Roman" w:cs="Times New Roman"/>
          <w:b/>
          <w:sz w:val="32"/>
          <w:szCs w:val="32"/>
          <w:highlight w:val="none"/>
        </w:rPr>
      </w:r>
      <w:r>
        <w:rPr>
          <w:rFonts w:ascii="Times New Roman" w:hAnsi="Times New Roman" w:eastAsia="Times New Roman" w:cs="Times New Roman"/>
          <w:b/>
          <w:sz w:val="32"/>
          <w:szCs w:val="32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Размер и структура тарифов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оплату медицинской помощи определены в соответствии с методикой расчета тарифов на оплату медицинской помощи по обязательному медицинскому страхованию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 установленной разделом XII Правил.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Тарифы, установленные Тарифным Соглашен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ием, применяются, в том числе для осуществления межтерриториальных взаиморасчетов.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highlight w:val="none"/>
        </w:rPr>
        <w:t xml:space="preserve"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</w:t>
      </w:r>
      <w:r>
        <w:rPr>
          <w:rFonts w:ascii="Times New Roman" w:hAnsi="Times New Roman" w:cs="Times New Roman"/>
          <w:sz w:val="28"/>
          <w:highlight w:val="none"/>
        </w:rPr>
        <w:t xml:space="preserve">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</w:t>
      </w:r>
      <w:r>
        <w:rPr>
          <w:rFonts w:ascii="Times New Roman" w:hAnsi="Times New Roman" w:cs="Times New Roman"/>
          <w:sz w:val="28"/>
          <w:highlight w:val="none"/>
        </w:rPr>
        <w:t xml:space="preserve">страхования</w:t>
      </w:r>
      <w:r>
        <w:rPr>
          <w:rFonts w:ascii="Times New Roman" w:hAnsi="Times New Roman" w:cs="Times New Roman"/>
          <w:sz w:val="28"/>
          <w:highlight w:val="none"/>
        </w:rPr>
        <w:t xml:space="preserve"> на осуществление переданных органам государственной власти субъектов Российской Федерации полно</w:t>
      </w:r>
      <w:r>
        <w:rPr>
          <w:rFonts w:ascii="Times New Roman" w:hAnsi="Times New Roman" w:cs="Times New Roman"/>
          <w:sz w:val="28"/>
          <w:highlight w:val="none"/>
        </w:rPr>
        <w:t xml:space="preserve">мочий Российской Федерации в сфере </w:t>
      </w:r>
      <w:r>
        <w:rPr>
          <w:rFonts w:ascii="Times New Roman" w:hAnsi="Times New Roman" w:cs="Times New Roman"/>
          <w:sz w:val="28"/>
          <w:highlight w:val="none"/>
        </w:rPr>
        <w:t xml:space="preserve">обязательного медицинского страхования» (далее – Постановление № 462) равен 1 и применяется на всей территории Липецкой области.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highlight w:val="none"/>
        </w:rPr>
        <w:t xml:space="preserve">Тарифы на медицинские услуги по проведению гемодиализа и </w:t>
      </w:r>
      <w:r>
        <w:rPr>
          <w:rFonts w:ascii="Times New Roman" w:hAnsi="Times New Roman" w:cs="Times New Roman"/>
          <w:sz w:val="28"/>
          <w:highlight w:val="none"/>
        </w:rPr>
        <w:t xml:space="preserve">перитонеального</w:t>
      </w:r>
      <w:r>
        <w:rPr>
          <w:rFonts w:ascii="Times New Roman" w:hAnsi="Times New Roman" w:cs="Times New Roman"/>
          <w:sz w:val="28"/>
          <w:highlight w:val="none"/>
        </w:rPr>
        <w:t xml:space="preserve"> диализа в амбулато</w:t>
      </w:r>
      <w:r>
        <w:rPr>
          <w:rFonts w:ascii="Times New Roman" w:hAnsi="Times New Roman" w:cs="Times New Roman"/>
          <w:sz w:val="28"/>
          <w:highlight w:val="none"/>
        </w:rPr>
        <w:t xml:space="preserve">рных условиях, стационарных условиях и в условиях дневного стационара представлены в приложении № 21 к Тарифному соглашению.</w:t>
      </w:r>
      <w:r>
        <w:rPr>
          <w:highlight w:val="none"/>
        </w:rPr>
      </w:r>
      <w:r>
        <w:rPr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3.1. Размер и структура тарифов на оплату медицинской помощи, оказанной в амбулаторных условиях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Коэффициенты, применяемые при расчете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нормативов амбулаторной медицинской помощи, а также фактические дифференцированные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подушевые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нормативы финансирования в разрезе медицинских организаций представлены в приложении № 7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Б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азовые нормативы финансовых затрат на единицу объема на 2025 год: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441"/>
        <w:gridCol w:w="1985"/>
        <w:gridCol w:w="155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83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Вид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83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Единица объема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textDirection w:val="lrTb"/>
            <w:noWrap w:val="false"/>
          </w:tcPr>
          <w:p>
            <w:pPr>
              <w:contextualSpacing/>
              <w:jc w:val="center"/>
              <w:spacing w:line="283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Базовый норматив финансовых затрат на единицу объема, рублей.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Медицинская помощь в амбулаторных условиях, 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х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профилактической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 иными целями,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том числе: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посещение /комплексное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1 012,40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для проведения профилактических медицинских осмотров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2 620,50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для проведения диспансеризации - всего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3 202,70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в том числе для проведения углубленной диспансеризации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1 384,80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для проведения диспансеризации для оценки репродуктивного здоровья женщин и мужчин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1 842,70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 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женщины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2 920,10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 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мужчины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711,10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с иными целями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381,70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неотложной форме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983,60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 связи с заболеваниями (обращений), всего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обращение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2 062,60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проведение отдельных диагностических (лабораторных) исследований (медицинских услуг)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2 231,90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компьютерная томография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3 438,90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магнитно-резонансная томография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4 695,50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ультразвуковое исследование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сердечно-сосудистой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системы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694,40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эндоскопическое диагностическое 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1 273,30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молекулярно-генетическое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исследования с целью диагностики онкологических заболеваний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10 693,20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патолого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–анатомическое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исследование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биопсийного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(операционного) материала с целью диагностики онкологических заболеваний и подбора противоопухолевой лекарственной терапии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2 637,10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 ПЭТ/КТ при онкологических заболеваниях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35 414,40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 ОФЭКТ/КТ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исследование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4 859,60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школа для больных с хроническими заболеваниями, в том числе: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1 430,40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- школа сахарного диабета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1 324,40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диспансерное наблюдение, в том числе по поводу: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2 661,10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онкологических заболеваний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3 757,10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сахарного диабета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1 418,50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44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болезней системы кровообращения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 154,30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медицинская реабилитация в амбулаторных условиях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contextualSpacing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комплексное посещение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7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25 427,70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3.1.1. Размер среднего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 финансирования в амбулаторных условиях на 2025 год составляет 7 881,94 рублей.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3.1.2. Размер базового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норматива финансирования медицинских организаций на 2025 год – 1 060,70 рублей.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3.1.3. Половозрастные коэффициенты в разрезе половозрастных групп населения на 2025 год: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10096" w:type="dxa"/>
        <w:tblInd w:w="93" w:type="dxa"/>
        <w:tblLook w:val="04A0" w:firstRow="1" w:lastRow="0" w:firstColumn="1" w:lastColumn="0" w:noHBand="0" w:noVBand="1"/>
      </w:tblPr>
      <w:tblGrid>
        <w:gridCol w:w="1820"/>
        <w:gridCol w:w="1655"/>
        <w:gridCol w:w="1655"/>
        <w:gridCol w:w="1655"/>
        <w:gridCol w:w="1655"/>
        <w:gridCol w:w="1656"/>
      </w:tblGrid>
      <w:tr>
        <w:tblPrEx/>
        <w:trPr>
          <w:trHeight w:val="164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Возраст, лет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 1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год - 4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5 - 17 лет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18-64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65 и старше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yellow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половозрастные коэффициенты в разрезе половозрастных групп населения (КД)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Мужчины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2,976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1,948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1,091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0,671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1,600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9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Женщины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2,860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1,804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1,154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1,020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1,600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3.1.4. Перечень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лиц, критерии их оценки, размер и порядок осуществления выплат за их выполнение.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tab/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Перечень показателей результативности деятельности медицинских организаций (далее – показатели результативности деятельности) приведен в таблице.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tbl>
      <w:tblPr>
        <w:tblpPr w:horzAnchor="text" w:tblpX="200" w:vertAnchor="text" w:tblpY="1" w:leftFromText="180" w:topFromText="0" w:rightFromText="180" w:bottomFromText="0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1"/>
        <w:gridCol w:w="1843"/>
        <w:gridCol w:w="142"/>
        <w:gridCol w:w="2267"/>
        <w:gridCol w:w="710"/>
      </w:tblGrid>
      <w:tr>
        <w:tblPrEx/>
        <w:trPr>
          <w:trHeight w:val="837"/>
          <w:tblHeader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Наименование показателя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Предположи-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тельный результат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Индикаторы выполнения показателя ***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Макс. балл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2"/>
        </w:trPr>
        <w:tc>
          <w:tcPr>
            <w:gridSpan w:val="6"/>
            <w:shd w:val="clear" w:color="000000" w:fill="d9d9d9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17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Взрослое население (в возрасте 18 лет и старше)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8"/>
        </w:trPr>
        <w:tc>
          <w:tcPr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Оценка эффективности профилактических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06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врачебных посещений с профилактической целью за период, от общего числа посещений за период (включая посещения на дому).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3%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3%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7% - 1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Значение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текущем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значения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Липецкой области****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текущем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(далее – выше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среднего)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 текущем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достигнуто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показателя (далее –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- 1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74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5 %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5 %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10 %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2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- 1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 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99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злокачественное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новообразование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5 %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5 %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10 %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20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с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легочная болезнь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5 %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5 %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10 %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79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сахарный диабет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ст показателя  за период по отношению к показателю за предыдущий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5 %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5 %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10 % -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97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Выполнение плана вакцинации взрослых граждан по эпидемиологическим показаниям за период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инфекция COVID-19).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100 % плана или более – 2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59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Оценка эффективности диспансерного наблюдения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80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3%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 ≥ 3% - 1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 ≥ 7% - 2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 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89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помощь в экстренной и неотложной форме от общего числа взрослых пациентов с болезнями системы кровообращения*, имеющих 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ысокий риск преждевременной смерти,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показателя за период по отношению к показателю в предыдущем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&lt; 5 %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≥ 5 %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 ≥ 10 % - 1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Значение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в текущем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ниже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среднего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значения по Липецкой области**** 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текущем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(далее – ниже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среднего)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В текущем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достигнуто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минимально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возможное значение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показателя (далее –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минимально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возможное значение)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- 1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526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болезни системы кровообращения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(90 % от количества прикрепившихся лиц в возрасте 18 лет и старше)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плана или более –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96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с устан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хроническая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болезнь легких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(100 % от количества прикрепившихся лиц в возрасте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18 лет и старше)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плана или более –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544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 диагнозом сахарный диабет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(100 % от количества прикрепившихся лиц в возрасте 18 лет и старше)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плана или более – 2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20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взрослых, го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показателя за период по отношению к показателю в предыдущем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&lt; 5 %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≥ 5 %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≥ 10 % - 1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Ниже среднего - 0,5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Минимально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947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взрослых, повторно госпитализированных за период по причине заболеваний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сердечно-сосудистой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рдечно-сосудистой системы или их осложнений.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показателя за период по отношению к показателю в предыдущем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&lt; 3%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 ≥ 3% - 1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 ≥ 7% - 2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Ниже среднего - 1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Минимально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возможное знач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2 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833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9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взрослых, находящихся под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диспансерным наблюдением по поводу сахарного диабета, у которых впервые зарегистрированы осложнения за период (диабетическая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ретинопатия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диабетическая стопа), от общего числа, находящихся под диспансерным наблюдением по поводу сахарного диабета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показателя за период по отношению к показателю в предыдущем периоде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&lt; 5 %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≥ 5 %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Уменьшение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≥ 10 % - 1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 Ниже среднего - 0,5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Минимально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21"/>
        </w:trPr>
        <w:tc>
          <w:tcPr>
            <w:gridSpan w:val="6"/>
            <w:shd w:val="clear" w:color="000000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Детское население (от 0 до 17 лет включительно)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77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Оценка эффективности профилактических мероприятий и диспансерного наблюдения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962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Охват вакцинацией детей в рамках Национального календаря прививок.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(95 % от количества прикрепившихся лиц в возрасте от 0 до 17 лет включительно)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плана или более –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659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костно-мышечной системы и соединител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ьной ткани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(80 % от количества прикрепившихся лиц в возрасте от 0 до 17 лет включительно)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от числа подлежащих диспансерному наблюдению – 1 балл;                   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00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глаза и его придаточного аппарата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(80 % от количества прикрепившихся лиц в возрасте от 0 до 17 лет включительно)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от числа подлежащих диспансерному наблюдению – 1 балл; 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06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органов пищеварения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(85 % от количества прикрепившихся лиц в возрасте от 0 до 17 лет включительно)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от числа подлежащих диспансерному наблюдению – 1 балл;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412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системы кровообращения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(85 % от количества прикрепившихся лиц в возрасте от 0 до 17 лет включительно)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от числа подлежащих диспансерному наблюдению – 2 балла;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262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детей, в отношении которых установлено диспансерное наблюден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ие по поводу болезней эндокринной системы, расстройства питания и нарушения обмена веществ за период, от общего числа детей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впервые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жизни установленными диагнозами болезней эндокринной системы, расстройства питания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нарушения обмена веществ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(85 % от количества прикрепившихся лиц в возрасте от 0 до 17 лет включительно)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от числа подлежащих диспансерному наблюдению – 1 балл;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32"/>
        </w:trPr>
        <w:tc>
          <w:tcPr>
            <w:gridSpan w:val="6"/>
            <w:shd w:val="clear" w:color="000000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7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Оказание акушерско-гинекологической помощи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8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89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  <w:t xml:space="preserve">Оценка эффективности профилактических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доабортное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консультирование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показателя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за период по отношению к показателю за предыдущ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5 %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5 %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10 % - 1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беременных женщин, вакцинированных от новой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коронавирусной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плана или более – 1 балл;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9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за период по отношению к показателю за предыдущий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5 %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5 %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10 % - 1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показателя  за период по отношению к показателю за предыдущий период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&lt; 5 % - 0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5 % - 0,5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Прирост ≥ 10 % - 1 балл Выше среднего – 0,5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Максимально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возможное значение 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2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both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Доля беременных женщин, прошедших скрининг в части оценки антенатального развития плода за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период, от общего числа женщин, состоявших на учете по поводу беременности и родов за период.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Достижение планового показателя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(98 % от общего числа женщин, состоящих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на учете по беременности и родам за период)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100 % плана или более – 2 балла;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Выше среднего – 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jc w:val="both"/>
        <w:widowControl w:val="off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* по набору кодов Международной статистической классификацией болезней и проблем, связанных со здоровьем, десятого пересмотра (МКБ-10)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jc w:val="both"/>
        <w:widowControl w:val="off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*** выполненным считается показатель со значением 0,5 и более баллов. В случае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если медицинская организация удовлетворяет нескольким критериям для начисления баллов –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jc w:val="both"/>
        <w:widowControl w:val="off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присваивается максимальный из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возможных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для начисления балл. В случае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если значение, ук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азанное в знаменателе соответствующих формул, приведенных в Приложении № 25 к Тарифному соглашению (в соответствии с Методическими рекомендациям Министерства здравоохранения Российской Федерации и Федерального фонда обязательного медицинского страхования 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Методические рекомендации по способам оплаты медицинской помощи за счет средств обязательного медицинского страхования»), равняется нулю, баллы по показателю не начисляются, а указанный показатель исключается из числа применяемых показателей при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расчете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до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ли достигнутых показателей результативности для медицинской организации за период.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jc w:val="both"/>
        <w:widowControl w:val="off"/>
        <w:rPr>
          <w:color w:val="ff0000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**** среднее значение по показателям рассчитывается, на основании сведений об оказании медицинской помощи медицинскими организациями, имеющими прикрепленное население, оплат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а медицинской помощи в которых осуществляется по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№ 25 к Тарифному соглашению (в соответствии с Методическим рекомендац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иями Министерства здравоохранения Российской Федерации и Федерального фонда обязательного медицинского страхования «Методические рекомендации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по способам оплаты медицинской помощи за счет средств обязательного медицинского страхования»), на сумму значений,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указанных в знаменателе соответствующих формул, приведенных в Приложении № 25 к Тарифному соглашению (в соответствии с Методическими рекомендациями Министерства здравоохранения Российской Федерации и Федерального фонда обязательного медицинского страхован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ия «Методические рекомендации по способам оплаты медицинской помощи за счет средств обязательного медицинского страхования»).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Полученное значение умножается на 100 по аналогии с алгоритмом, описанным в Приложении № 25 к Тарифному соглашению (в соответствии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с Методическими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вания»)</w:t>
      </w:r>
      <w:r>
        <w:rPr>
          <w:color w:val="ff0000"/>
          <w:szCs w:val="24"/>
          <w:highlight w:val="none"/>
        </w:rPr>
      </w:r>
      <w:r>
        <w:rPr>
          <w:color w:val="ff0000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Times New Roman" w:hAnsi="Times New Roman" w:eastAsia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Минимально возможным значением показателя является значение «0». Максимально возможным значением показателя «100 процентов».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jc w:val="both"/>
        <w:widowControl w:val="off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 группам диагнозов, обусловливающих высокий риск смерти, относится любое сочетание сопутствующих заболеваний и осложнений с основным диагнозом, указанных в таблице: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Style w:val="1138"/>
        <w:tblW w:w="10212" w:type="dxa"/>
        <w:tblLayout w:type="fixed"/>
        <w:tblLook w:val="04A0" w:firstRow="1" w:lastRow="0" w:firstColumn="1" w:lastColumn="0" w:noHBand="0" w:noVBand="1"/>
      </w:tblPr>
      <w:tblGrid>
        <w:gridCol w:w="3026"/>
        <w:gridCol w:w="3489"/>
        <w:gridCol w:w="3697"/>
      </w:tblGrid>
      <w:tr>
        <w:tblPrEx/>
        <w:trPr>
          <w:trHeight w:val="185"/>
          <w:tblHeader/>
        </w:trPr>
        <w:tc>
          <w:tcPr>
            <w:tcW w:w="30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Основной диагноз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34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Сопутствующие заболевания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369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Осложнение заболевания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527"/>
        </w:trPr>
        <w:tc>
          <w:tcPr>
            <w:tcW w:w="302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Ишемические болезни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сердца I20 - I25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Гипертензивные болезни I10 - I11; I12 - I13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Цереброваскулярные болезни I60 - I69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348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Сахарный диабет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E10 - E11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Хроническая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обструктивная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легочная болезнь J44.0 - J44.9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Хроническая болезнь почек, гипертензивная болезнь с поражением почек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N18.1 - N18.9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369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Недостаточность сердечная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I50.0 - I50.9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Нарушение ритма I48 - 49 Нарушения проводимости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I44 - I45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Сердце легочное хроническое I27.9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Гипостатическая пневмония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J18.2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Недостаточность почечная N18.9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Уремия N19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Гангрена R02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Недостаточность легочная J98.4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Эмфизема J43.9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Показатели разделены на блоки, отражающие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словиях.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итываются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br/>
        <w:t xml:space="preserve">без учета этой группы показателей.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ab/>
        <w:t xml:space="preserve">Оценка показателей, входящих в 1 блок (взрослое население) осуществляется в медицинских организациях, для которых Комиссией по разработке территориальной программы ОМС распределены объемы оказания медицинской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помощи в амбулаторных условиях взрослому населению.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Оценка показателей, входящих во 2 блок (детское население) осуществляется в медицинских организациях, для которых Комиссией по разработке территориальной программы ОМС распределены объемы оказания медиц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инской помощи в амбулаторных условиях детскому населению.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Оценка показателей, входящих в 3 блок (оказание акушерско-гинекологической помощи) осуществляется в медицинских организациях, для которых Комиссией по разработке территориальной программы ОМС распр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еделены объемы оказания медицинской помощи в амбулаторных условиях по профилю акушерство-гинекология.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contextualSpacing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Каждый показатель, включенный в блок, оценивается в баллах, которые суммируются. Максимально возможная сумма баллов по каждому блоку составляет: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contextualSpacing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- 19 баллов для показателей блока 1;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contextualSpacing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- 7 баллов для показателей блока 2;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contextualSpacing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- 6 баллов для показателей блока 3.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contextualSpacing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В зависимости от результатов деятельности 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br/>
        <w:t xml:space="preserve">по каждому показателю определяется балл в диапазоне от 0 до 3 баллов.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С учетом ф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актического выполнения показателей,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медицинское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организации распределяются на три группы: </w:t>
      </w:r>
      <w:r>
        <w:rPr>
          <w:rFonts w:ascii="Times New Roman" w:hAnsi="Times New Roman"/>
          <w:color w:val="000000" w:themeColor="text1"/>
          <w:sz w:val="28"/>
          <w:highlight w:val="none"/>
          <w:lang w:val="en-US"/>
        </w:rPr>
        <w:t xml:space="preserve">I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– выполнившие до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40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процентов показателей, II – от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40 (включительно)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до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60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процентов показателей, </w:t>
      </w:r>
      <w:r>
        <w:rPr>
          <w:rFonts w:ascii="Times New Roman" w:hAnsi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–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от 60 (включительно)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процентов показателей.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Порядок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расчета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значений показателей результативности деятельности медицинских организаций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определен приложением № 25 к Тарифному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соглашению (в соответствии с Методическими рекомендациями Министерства здравоохранения Российской Федерации и Федерального фонда обязательного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медицинского страхования «Методические рекомендации по способам оплаты медицинской помощи за счет средств обязательного медицинского страхования»).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Оценка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достижения значений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показателей результативности деятельности медицинских организаций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оформляется решением Комиссии по разработке территориальной программы ОМС, которое доводится до сведения медицинских организаций не позднее 25 числа месяца, следующего за отчетным периодом.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contextualSpacing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Объем средств, направляемый в медицинские организации по итогам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оценки достижения значений показателей результативности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деятельности, складывается из двух частей: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highlight w:val="none"/>
        </w:rPr>
        <w:t xml:space="preserve">1 часть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– распределение 70 процентов от объема средств с учетом показателей результативности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за соответствующий период.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contextualSpacing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Указанные средства распределяются среди медицинских организаций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br/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групп с учетом численности прикрепленного населения.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center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highlight w:val="none"/>
          </w:rPr>
          <m:rPr/>
          <m:t>=</m:t>
        </m:r>
        <m:f>
          <m:f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0,7×</m:t>
            </m:r>
            <m:sSubSup>
              <m:sSubSupPr>
                <m:alnScr m:val="off"/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28"/>
                    <w:highlight w:val="none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highlight w:val="non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highlight w:val="none"/>
                  </w:rPr>
                  <m:rPr/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highlight w:val="none"/>
                    <w:lang w:val="en-US"/>
                  </w:rPr>
                  <m:rPr/>
                  <m:t>j</m:t>
                </m:r>
              </m:sup>
            </m:sSubSup>
          </m:num>
          <m:den>
            <m:nary>
              <m:naryPr>
                <m:chr m:val="∑"/>
                <m:grow m:val="off"/>
                <m:limLoc m:val="undOvr"/>
                <m:subHide m:val="on"/>
                <m:supHide m:val="on"/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28"/>
                    <w:highlight w:val="none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highlight w:val="none"/>
                  </w:rPr>
                  <m:rPr/>
                  <m:t>Числ</m:t>
                </m:r>
              </m:e>
            </m:nary>
          </m:den>
        </m:f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где: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highlight w:val="none"/>
          </w:rPr>
          <m:rPr/>
          <m:t>   </m:t>
        </m:r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объем средств, используемый при распределении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br/>
        <w:t xml:space="preserve">70 пр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оцентов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от объема средств на стимулирование медицинских организаций за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ый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период, в расчете на 1 прикрепленное лицо, рублей;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   совокупный объем средств на стимулирование медицинских организаций за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ый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период, рублей;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pPr>
      <w:r>
        <w:rPr>
          <w:highlight w:val="none"/>
        </w:rPr>
      </w:r>
      <m:oMath>
        <m:nary>
          <m:naryPr>
            <m:chr m:val="∑"/>
            <m:grow m:val="off"/>
            <m:limLoc m:val="undOvr"/>
            <m:subHide m:val="on"/>
            <m:supHide m:val="on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Числ</m:t>
            </m:r>
          </m:e>
        </m:nary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 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численность прикрепле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нного населения в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-м периоде ко всем медицинским организациям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групп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 качестве численности прикрепленного населения к конкретной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рекомендуется использовать среднюю численность за период.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Объем средств, направляемый в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-ю медицинскую организацию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групп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за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тый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период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при распределении 70 процентов от объема средств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br/>
        <w:t xml:space="preserve">с учетом показателей результативности (</w:t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32"/>
                <w:szCs w:val="32"/>
                <w:highlight w:val="none"/>
              </w:rPr>
            </m:ctrlPr>
          </m:sSubSupPr>
          <m:e>
            <m:sSub>
              <m:sSubPr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32"/>
                    <w:szCs w:val="32"/>
                    <w:highlight w:val="none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Р</m:t>
                </m:r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Д(</m:t>
                </m:r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highlight w:val="non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highlight w:val="non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), рассчитывается следующим образом: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jc w:val="center"/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32"/>
                <w:szCs w:val="32"/>
                <w:highlight w:val="none"/>
              </w:rPr>
            </m:ctrlPr>
          </m:sSubSupPr>
          <m:e>
            <m:sSub>
              <m:sSubPr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32"/>
                    <w:szCs w:val="32"/>
                    <w:highlight w:val="none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РД(нас)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highlight w:val="non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 w:eastAsiaTheme="minorEastAsia"/>
            <w:color w:val="000000" w:themeColor="text1"/>
            <w:sz w:val="32"/>
            <w:szCs w:val="32"/>
            <w:highlight w:val="none"/>
          </w:rPr>
          <m:rPr/>
          <m:t>=</m:t>
        </m:r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eastAsia="Times New Roman" w:cs="Times New Roman"/>
            <w:color w:val="000000" w:themeColor="text1"/>
            <w:sz w:val="28"/>
            <w:highlight w:val="none"/>
          </w:rPr>
          <m:rPr/>
          <m:t>×</m:t>
        </m:r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  <w:t xml:space="preserve">, </w:t>
      </w: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r>
    </w:p>
    <w:p>
      <w:pP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  <w:t xml:space="preserve">где</w:t>
      </w: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–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численность прикрепленного населения в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-м периоде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br/>
        <w:t xml:space="preserve">к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i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-той медицинской организации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групп.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highlight w:val="none"/>
        </w:rPr>
        <w:t xml:space="preserve">2 часть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Указанные средства распределяются среди медицинских организаций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br/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группы с учетом абсолютного количества набранных соответствующими медицинскими организациями баллов.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center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highlight w:val="none"/>
          </w:rPr>
          <m:rPr/>
          <m:t>=</m:t>
        </m:r>
        <m:f>
          <m:f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0,3×</m:t>
            </m:r>
            <m:sSubSup>
              <m:sSubSupPr>
                <m:alnScr m:val="off"/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28"/>
                    <w:highlight w:val="none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highlight w:val="non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highlight w:val="none"/>
                  </w:rPr>
                  <m:rPr/>
                  <m:t>РД</m:t>
                </m:r>
              </m:sub>
              <m:sup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highlight w:val="none"/>
                    <w:lang w:val="en-US"/>
                  </w:rPr>
                  <m:rPr/>
                  <m:t>j</m:t>
                </m:r>
              </m:sup>
            </m:sSubSup>
          </m:num>
          <m:den>
            <m:nary>
              <m:naryPr>
                <m:chr m:val="∑"/>
                <m:grow m:val="off"/>
                <m:limLoc m:val="undOvr"/>
                <m:subHide m:val="on"/>
                <m:supHide m:val="on"/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28"/>
                    <w:highlight w:val="none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highlight w:val="none"/>
                  </w:rPr>
                  <m:rPr/>
                  <m:t>Балл</m:t>
                </m:r>
              </m:e>
            </m:nary>
          </m:den>
        </m:f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где: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    объем средств, используемый при ра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спределении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30 процентов от объема средств на стимулирование медицинских организаций за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ый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период, в расчете на 1 балл, рублей;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       совокупный объем средств на стимулирование медицинских организаций за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ый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период, рублей;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pPr>
      <w:r>
        <w:rPr>
          <w:highlight w:val="none"/>
        </w:rPr>
      </w:r>
      <m:oMath>
        <m:nary>
          <m:naryPr>
            <m:chr m:val="∑"/>
            <m:grow m:val="off"/>
            <m:limLoc m:val="undOvr"/>
            <m:subHide m:val="on"/>
            <m:supHide m:val="on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Балл</m:t>
            </m:r>
          </m:e>
        </m:nary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     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количество   баллов, набранных в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-м периоде всеми медицинскими организациями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группы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</w:p>
    <w:p>
      <w:pPr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Объем средств, направляемый в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-ю медицинскую организацию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br/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группы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за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тый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период,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при распределении 30 процентов от объема средств на стимулирование медицинских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организаций (</w:t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32"/>
                <w:szCs w:val="32"/>
                <w:highlight w:val="none"/>
              </w:rPr>
            </m:ctrlPr>
          </m:sSubSupPr>
          <m:e>
            <m:sSub>
              <m:sSubPr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32"/>
                    <w:szCs w:val="32"/>
                    <w:highlight w:val="none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Р</m:t>
                </m:r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Д(</m:t>
                </m:r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highlight w:val="non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highlight w:val="none"/>
                <w:lang w:val="en-US"/>
              </w:rPr>
              <m:rPr/>
              <m:t>j</m:t>
            </m:r>
          </m:sup>
        </m:sSubSup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), рассчитывается следующим образом: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jc w:val="center"/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32"/>
                <w:szCs w:val="32"/>
                <w:highlight w:val="none"/>
              </w:rPr>
            </m:ctrlPr>
          </m:sSubSupPr>
          <m:e>
            <m:sSub>
              <m:sSubPr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32"/>
                    <w:szCs w:val="32"/>
                    <w:highlight w:val="none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32"/>
                    <w:szCs w:val="32"/>
                    <w:highlight w:val="none"/>
                  </w:rPr>
                  <m:rPr/>
                  <m:t>РД(балл)</m:t>
                </m:r>
              </m:sub>
            </m:sSub>
          </m:e>
          <m:sub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highlight w:val="non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 w:eastAsiaTheme="minorEastAsia"/>
            <w:color w:val="000000" w:themeColor="text1"/>
            <w:sz w:val="32"/>
            <w:szCs w:val="32"/>
            <w:highlight w:val="none"/>
          </w:rPr>
          <m:rPr/>
          <m:t>=</m:t>
        </m:r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eastAsia="Times New Roman" w:cs="Times New Roman"/>
            <w:color w:val="000000" w:themeColor="text1"/>
            <w:sz w:val="28"/>
            <w:highlight w:val="none"/>
          </w:rPr>
          <m:rPr/>
          <m:t>×</m:t>
        </m:r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eastAsia="Times New Roman" w:cs="Times New Roman"/>
            <w:color w:val="000000" w:themeColor="text1"/>
            <w:sz w:val="28"/>
            <w:highlight w:val="none"/>
          </w:rPr>
          <m:rPr/>
          <m:t>,</m:t>
        </m:r>
      </m:oMath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r>
    </w:p>
    <w:p>
      <w:pP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  <w:t xml:space="preserve">где:</w:t>
      </w: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pPr>
      <w:r>
        <w:rPr>
          <w:highlight w:val="none"/>
        </w:rPr>
      </w:r>
      <m:oMath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</w:rPr>
              <m:rPr/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highlight w:val="none"/>
                <w:lang w:val="en-US"/>
              </w:rPr>
              <m:rPr/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highlight w:val="none"/>
          </w:rPr>
          <m:rPr/>
          <m:t>         </m:t>
        </m:r>
      </m:oMath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количество баллов, набранных в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-м периоде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i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-той медицинской организацией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группы.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Общий объем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средств, направляемых на оплату медицинской помощи с учетом показателей результативности деятельности в медицинскую организацию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III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группы за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тый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период определяется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путем суммирования 1 и 2 частей, а для медицинских организаций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I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группы за 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  <w:lang w:val="en-US"/>
        </w:rPr>
        <w:t xml:space="preserve">j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-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тый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  <w:t xml:space="preserve"> период  – равняется нулю.</w:t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 w:eastAsiaTheme="minorEastAsia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Осуществление выплат стимулирующего характера медицинской организации, оказывающей медицинскую помощь в амбулаторных условиях, по результатам оценки ее деятельности, производится в полном объеме при условии снижения показател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ей смертности прикрепленного к ней населения в возрасте от 30 до 69 лет (за исключением смертности от внешних причин) и (или) смертности детей в возрасте 0-17 лет (за исключением смертности от внешних причин) (далее – показатели смертности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прикрепленного н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аселения (взрослого и детского), а так же фактического выполнения не менее 90 процентов установленных решением Комиссии по разработке территориальной программы ОМС объемов предоставления медицинской помощи с профилактической и иными целями, а также по пово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ду заболеваний (посещений и обращений соответственно).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720"/>
        <w:jc w:val="both"/>
        <w:rPr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Показатель смертности взрослого населения рассчитывается на 1000 прикрепленного населения в возрасте от 30 до 69 лет, показатель смертности детей – на 100 тысяч прикрепленных детей в возрасте 0-17 лет.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Если в предшествующем и текущем периодах показатель смертности взрослого населения и (или) детей равен 0, выплаты стимулирующего характера производятся без учета данного показателя.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При анализе фактического выполнения установленных решением Комиссии по ра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зработке территориальной программы ОМС объемов предоставления медицинской помощи учитывается средний процент выполнения объемов предоставления медицинской помощи с профилактической и иными целями, и по поводу заболеваний.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В случае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если достигнуто снижение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показателей смертности взрослого населения и (или) детей, а выполнение медицинской организацией указанных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объемов медицинской помощи составило менее 90 процентов, при расчете размера выплат стимулирующего характера применяется понижающий коэффициент 0,9.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В случае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если не достигнуто снижение показателей смертности взрослого населения и (или) детей, а выполнение медицинской организацией указанных объемов медицинской помощи составило 90 процентов и более, при расчете размера выплат стимулирующего характера п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рименяется понижающий коэффициент 0,9.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В случае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если не достигнуто снижение показателей смертности взрослого населения и (или) детей и выполнение медицинской организацией указанных объемов медицинской помощи составило менее 90 процентов, к сумме стимулиру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ющих выплат применяется понижающий коэффициент 0,85.»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Размер средств, направляемых на выплаты медицинским организациям в случае достижения целевых значений показателей результативности деятельности, составляет 5% от базового норматива финансирования на пр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икрепившихся лиц.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осуществляется Комиссией по разработке территориальной программы ОМС ежеквартально (по итога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м работы за период декабрь предыдущего года – февраль текущего года (включительно), за период декабрь предыдущего года – май текущего года (включительно), за период декабрь предыдущего года – август текущего года (включительно), за период декабрь предыдуще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го года - ноябрь текущего года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(включительно).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ind w:firstLine="567"/>
        <w:jc w:val="both"/>
        <w:spacing w:before="120"/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осуществляется по итогам года.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При этом выплаты по итогам года рас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пределяются на основе сведений об оказанной медицинской помощи за период декабрь предыдущего года - ноябрь текущего года (включительно) и включаются в счет за ноябрь.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Если по итогам года отсутствуют медицинские организации, включенные в III группу, средст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  <w:r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 Тарифы на оплату единиц объема медицинской помощи (медицинская услуга, посещение, обращение (законченный случай)), мероприятий, по диспансеризации и профилактическим осмотрам отдельных категорий граждан на 2025 год: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3.1.5.1. Тарифы на оплату посеще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ний, обращений (кроме консультативного приема):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W w:w="4947" w:type="pct"/>
        <w:tblLayout w:type="fixed"/>
        <w:tblLook w:val="04A0" w:firstRow="1" w:lastRow="0" w:firstColumn="1" w:lastColumn="0" w:noHBand="0" w:noVBand="1"/>
      </w:tblPr>
      <w:tblGrid>
        <w:gridCol w:w="3793"/>
        <w:gridCol w:w="2126"/>
        <w:gridCol w:w="1984"/>
        <w:gridCol w:w="2126"/>
      </w:tblGrid>
      <w:tr>
        <w:tblPrEx/>
        <w:trPr>
          <w:trHeight w:val="13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Наименование специальности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Посещение с иными целями, рублей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Посещение в неотложной форме, рублей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Обращение в связи с заболеванием, рублей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Взрослая сеть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Базовая программа ОМС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Терапия  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209,19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939,74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1 113,06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Кардиология*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238,19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1 429,11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Ревматология*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238,19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1 429,11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Гастроэнтерология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209,19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1 113,06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Аллергология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396,33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1 992,52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Неврология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248,18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1 401,62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Нефрология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209,19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1 113,06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Гематология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209,19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1 113,06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Гериатрия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209,19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939,74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1 113,06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Нейрохирургия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222,86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1 291,71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Инфекционные болезни*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314,06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1 442,86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Эндокринология*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430,38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2 088,71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Хирургия 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222,86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1 291,71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Урология 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180,33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906,93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Травматология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222,86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1 291,71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Акушерство-гинекология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292,02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2 129,91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Оториноларингология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173,68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1 374,15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Офтальмология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148,88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1 085,57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Колопроктология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222,86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1 291,71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Пульмонология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209,19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1 113,06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Дерматология*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179,70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1 456,59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2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Общая врачебная практика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230,10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1 033,71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1 224,34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Онкология*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202,50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1 077,43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Лечебная физкультура*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198,73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73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Посещение в неотложной форме в приемном отделении без последующей госпитализации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806,52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4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Медицинская помощь в травматологическом пункте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1 526,50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73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Медицинская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помощь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оказанная средним медицинским персоналом, ведущим самостоятельный амбулаторный прием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167,36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751,79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right"/>
              <w:rPr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890,45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Сверх базовой программы ОМС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Психиатрия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1 122,23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Наркология*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493,24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Психотерапия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606,61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Профпатология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565,82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Венерология*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594,74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1 562,77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Фтизиатрия*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912,70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Посещение при оказании паллиативной медицинской помощи в амбулаторных условиях, в том числе на дому (за исключением посещений на дому выездными патронажными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  <w:t xml:space="preserve">бригадами)*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597,50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vMerge w:val="restart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05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2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*тарифы применяются независимо от возраста пациента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Детская сеть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Базовая программа ОМС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Педиатрия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315,48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1 422,41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1 717,69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Гастроэнтерология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315,48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1 717,69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Аллергология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416,14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2 092,14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Неврология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260,59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1 471,71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7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Гематология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315,48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1 717,69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Нефрология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315,48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1 717,69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Хирургия     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234,01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1 356,29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Травматология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234,01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1 356,29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Акушерство-гинекология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306,61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2 236,43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Оториноларингология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182,37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1 442,86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Офтальмология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156,34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1 139,84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Урология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234,01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1 356,29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Общая врачебная практика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241,63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1 089,38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1 285,59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7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Медицинская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помощь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оказанная средним медицинским персоналом, ведущим самостоятельный амбулаторный прием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175,72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789,39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934,97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77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Посещение в неотложной форме в приемном отделении без последующей госпитализации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806,52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gridSpan w:val="4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2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Сверх базовой программы ОМС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793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Психиатрия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jc w:val="right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1 178,38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126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ind w:firstLine="851"/>
        <w:jc w:val="both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  <w:t xml:space="preserve">При оказании медицинской помощи мобильными медицинскими бригадами к тарифам применяется повышающий коэффициент 1,2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3.1.5.2. Тариф 1 УЕТ по стоматологии –</w:t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129,86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рублей.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3.1.5.2.1. Классификатор основных медицинских услуг по оказанию первичной медико-санитарной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специализированной стоматологической помощи, оказанной в амбулаторных условиях представлен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приложении № 8 к Тарифному соглашению.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-284"/>
        <w:jc w:val="both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 Тарифы на отдельные 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едицинские услуги: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3.1.5.3.1. Тарифы на отдельные медицинские услуги, применяемые при оплате амбулаторной медицинской помощи, в том числе для проведения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межучрежденческих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расчетов представлены в приложении № 9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3.1.5.3.2. Тарифы на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медицинские услуги, финансирование которых осуществляется в соответствии с нормативами финансовых затрат на единицу объема медицинской помощи, установленными Территориальной программой ОМС из средств, не входящих в расчет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нормативов представлены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приложении № 10 к Тарифному соглашению.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3.1.5.3.3. Тарифы на медицинские услуги по проведению диспансеризации определенных гру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пп взр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ослого населения представлены в приложении № 11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3.1.5.3.4. Тарифы на медицинские услуги по проведению углубленной диспансеризации определенных гру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пп взр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ослого населения гражданам, переболевшим новой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инфекцией (COVID-19) представлены в приложении № 12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3.1.5.3.5. Тар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ифы на медицинские услуги по проведению диспансеризации пребывающих в стационарных учреждениях детей-сирот и детей, находящихся в трудной жизненной ситуации представлены в приложении № 13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3.1.5.3.6. Тарифы на медицинские услуги по п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роведению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представлены в приложении № 14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7. Тарифы на медицинские услуги по проведению профилактических медицинских осмотров несовершеннолетним представлены в приложении № 15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3.1.5.3.8. Тарифы на медицинские услуги по проведению профилактических медицинских осмотров взросл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ому населению представлены в приложении № 16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3.1.5.3.9. Тарифы на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медицинские услуги, оказываемые в центрах здоровья представлены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приложении № 17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3.1.5.3.10. Тарифы на медицинские услуги по проведению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диспа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нсеризации для оценки репродуктивного здоровья женщин и мужчин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представлены в приложении № 18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3.1.5.3.11. Тарифы на медицинские услуги по проведению диспансерного наблюдения представлены в приложении № 19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.5.3.12. Тарифы на медицинские услуги по проведению медицинской реабилитации в амбулаторных условиях представлены в приложении № 20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3.1.5.3.13. Тарифы на медицинские услуги по проведению школ для больных с хроническими неинфекционны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ми заболеваниями, в том числе школы сахарного диабета представлены в приложении № 30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3.1.6. Базовые нормативы финансовых затрат на финансовое обеспечение структурных подразделений медицинских организаций на 2025 год: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фельдшерский здравпункт, фельдшерско-акушерский пункт, обслуживающий от 100 до 900 жителей, - 1 442,9 тыс. рублей,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фельдшерский здравпункт, фельдшерско-акушерский пункт, обслуживающий от 900 до 1500 жителей, - 2 885,8 тыс. рублей,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фельдшерский здравпункт,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фельдшерско-акушерский пункт, обслуживающий от 1500 до 2000 жителей, - 3 430,6 тыс. рублей.</w:t>
      </w:r>
      <w:r>
        <w:rPr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Размер финансового обеспечения фельдшерских здравпунктов, фельдшерско-акушерских пунктов обслуживающий до 100 жителей, согласно Ме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тодическим рекомендациям по способам оплаты, рассчитан с применением коэффициента уровня 0,71 к размеру финансового обеспечения фельдшерского здравпункта, фельдшерско-акушерского пункта, обслуживающего от 100 до 900 жителей и составил 1 024,46 тыс. рублей.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Размер финансового обеспечения фельдшерских здравпунктов, фельдшерско-акушерских пунктов, обслуживающих от 2000 и более жителей согласно Методическим рекомендациям по способам оплаты, рассчитан с применением коэффициента уровня 1,44 к размеру финансового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обеспечения фельдшерского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здравпункта, фельдшерско-акушерского пункта, обслуживающего от 1500 до 2000 жителей и составил 4 940,06 тыс. рублей.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Финансирование фельдшерских здравпунктов и фельдшерско-акушерских пунктов осуществляется по нормативу финансирова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ния структурного подразделения медицинской организации, из средств, не включенных в сумму финансового обеспечения по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нормативу.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Коэффициенты специфики оказания медицинской помощи, применяемые к базовому нормативу финансовых затрат на финансовое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обеспечение структурных подразделений медицинской организации, учитывающие критерии соответствия их требованиям, установленным Приказом № 543н, а также повышающие коэффициенты, учитывающие проведение санитарно-гигиенического обучения женщин по вопросам гру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дного вскармливания, предупреждения заболеваний репродуктивной системы, абортов и инфекций, передаваемых половым путем фельдшером или медицинской сестрой при отсутствии акушеров представлены в приложении № 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3.2. Размер и структура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 тарифов на оплату медицинской помощи, оказанной в стационарных условиях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3.2.1.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Средний размер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финансового обеспечения стационарной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 Липецкой области, в расчете на одно застрахованное лицо, определенны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й на основе нормативов объемов медицинской помощи и финансовых затрат на единицу объема медицинской помощи в круглосуточных стационарах, установленных Территориальной программой обязательного медицинского страхования на 2025 год составляет 8 630,65 рублей.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3.2.2. Перечень клинико-статистических групп заболеваний, с указанием коэффициентов относительной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затратоемкости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КСГ представлен в приложении № 22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3.2.3. Размер средней стоимости законченного случая лечения, включенного в КСГ (баз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овая ставка по круглосуточным стационарам):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2025 год размер средней стоимости законченного случая лечения по круглосуточному стационару установлен в сумме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  <w:t xml:space="preserve">33 409,00 рублей.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3.2.4. Поправочные коэффициенты оплаты КСГ.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3.2.4.1. Коэффициенты уровня (подуро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вня) оказания медицинской помощи в круглосуточных стационарах (КУС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subscript"/>
        </w:rPr>
        <w:t xml:space="preserve">МО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Style w:val="1111"/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>
        <w:tblPrEx/>
        <w:trPr/>
        <w:tc>
          <w:tcPr>
            <w:tcW w:w="47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Уровень/Подуровень оказания медицинской помощи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Коэффициент уровня/подуровня оказания медицинской помощи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4786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 уровень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 уровень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2.1.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2.2.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2.3.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 уровень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3.1.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478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3.2.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1,31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Перечень КСГ, при оплате по которым не применяется коэффициент уровня (подуровня) медицинской организации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4877" w:type="pct"/>
        <w:tblLayout w:type="fixed"/>
        <w:tblLook w:val="04A0" w:firstRow="1" w:lastRow="0" w:firstColumn="1" w:lastColumn="0" w:noHBand="0" w:noVBand="1"/>
      </w:tblPr>
      <w:tblGrid>
        <w:gridCol w:w="1074"/>
        <w:gridCol w:w="8813"/>
      </w:tblGrid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№ 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 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st01.001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Беременность без патологии, дородовая госпитализация в отделение сестринского ухода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Беременность, закончившаяся абортивным исходом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Послеродовой сепсис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женских половых органах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st03.002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Ангионевротический отек, анафилактический шок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st04.001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Язва желудка и двенадцатиперстной кишки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st09.003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мужских половых органах, дети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st09.004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мужских половых органах, дети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st09.008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дети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st09.009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дети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st09.010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дети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st10.003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Аппендэктомия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дети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st10.005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ации по поводу грыж, дети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st14.001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кишечнике и анальной области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st15.005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Эпилепсия, судороги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st15.008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ботулотоксина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st15.009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ботулотоксина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st16.003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Дорсопатии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спондилопатии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остеопатии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st16.005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Сотрясение головного мозга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st16.010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периферической нервной системе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st16.011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периферической нервной системе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st20.008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слуха, придаточных пазухах носа и верхних дыхательных путях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st20.009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слуха, придаточных пазухах носа и верхних дыхательных путях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st20.010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Замена речевого процессора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факоэмульсификация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имплантацией ИОЛ)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st27.001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Болезни пищевода, гастрит, дуоденит, другие болезни желудка и двенадцатиперстной кишки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st27.003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Болезни желчного пузыря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st27.005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Гипертоническая болезнь в стадии обострения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st27.006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Стенокардия (кроме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нестабильной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), хроническая ишемическая болезнь сердц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st27.010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Бронхит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необструктивный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симптомы и признаки, относящиеся к органам дыхания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st28.004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нижних дыхательных путях и легочной ткани, органах средостения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st28.005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нижних дыхательных путях и легочной ткани, органах средостения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st29.002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Переломы шейки бедра и костей таза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st29.003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Переломы бедренной кости, другие травмы области бедра и тазобедренного сустава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st29.004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Переломы, вывихи, растяже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ния области грудной клетки, верхней конечности и стопы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st29.005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Переломы, вывихи, растяжения области колена и голени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st29.012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костно-мышечной системе и суставах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st29.013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костно-мышечной системе и суставах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Болезни предстательной железы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мужских половых органах, взрослые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мужских половых органах, взрослые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взрослые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st31.002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коже, подкожной клетчатке, придатках кожи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st31.009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эндокринных железах кроме гипофиза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st31.010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эндокринных железах кроме гипофиза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st31.012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Артрозы, другие поражения суставо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в, болезни мягких тканей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st31.018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Открытые раны, поверхностные, другие и неуточненные травмы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желчном пузыре и желчевыводящих путях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пищеводе, желудке, двенадцатиперстной кишке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Аппендэктомия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взрослые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по поводу грыж, взрослые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по поводу грыж, взрослые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по поводу грыж, взрослые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Комплексное лечение с применением препаратов иммуноглобулина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Установка, замена, заправка помп для лекарственных препаратов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Реинфузия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аутокрови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Баллонная внутриаортальная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контрпульсация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Экстракорпоральная мембранная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оксигенация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Радиойодтерапия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(инициация или замена)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ием генно-инженерных биологических препаратов и селективных иммунодепрессантов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ых биологических препаратов и селективных иммунодепрессантов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8)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ием генно-инженерных биологических препаратов и селективных иммунодепрессантов (уровень 9)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10)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ением генно-инженерных биологических препаратов и селективных иммунодепрессантов (уровень 15)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нерных биологических препаратов и селективных иммунодепрессантов (уровень 17)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19)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st37.004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Медицинская реаб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илитация пациентов с заболеваниями центральной нервной системы (6 баллов по ШРМ)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st37.024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Продолжительная медицинская реабилитация пациентов с заболеваниями центральной нервной системы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st37.025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Продолжительная медицинская реабилитация пациентов с заболев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аниями опорно-двигательного аппарата и периферической нервной системы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st37.026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1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(сестринский уход)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3.2.4.2. Коэффициенты сложности лечения пациента (КСЛП):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Style w:val="1138"/>
        <w:tblW w:w="0" w:type="auto"/>
        <w:tblLook w:val="04A0" w:firstRow="1" w:lastRow="0" w:firstColumn="1" w:lastColumn="0" w:noHBand="0" w:noVBand="1"/>
      </w:tblPr>
      <w:tblGrid>
        <w:gridCol w:w="566"/>
        <w:gridCol w:w="7622"/>
        <w:gridCol w:w="1843"/>
      </w:tblGrid>
      <w:tr>
        <w:tblPrEx/>
        <w:trPr>
          <w:trHeight w:val="679"/>
          <w:tblHeader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№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Случаи, для которых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установлен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 КСЛП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Значение КСЛП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1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предоставление спального места и п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за исключением случаев, к которым применяется КСЛП, предусмотренный пунктом 2 настоящего перечня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0,20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2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 в возрасте до 18 лет), получающих медицинскую помощь по профилю «Детская онк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ология» и (или) «Гематология»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0,60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3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профильные койки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0,20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>
          <w:trHeight w:val="469"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4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развертывание индивидуального поста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0,20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5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наличие у пациента тяжелой сопутствующей патологии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  <w:vertAlign w:val="superscript"/>
              </w:rPr>
              <w:t xml:space="preserve">1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, требующей оказания медицинской помощи в период госпитализации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0,60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6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проведение сочетанных хирургических вмешательств или проведение однотипных операций на па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рных органах (уровень 1)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none"/>
                <w:vertAlign w:val="superscript"/>
              </w:rPr>
              <w:t xml:space="preserve"> 2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0,05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7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проведение сочетанных хирургических вмешательств или проведение однотипных операций на парных органах (уровень 2)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none"/>
                <w:vertAlign w:val="superscript"/>
              </w:rPr>
              <w:t xml:space="preserve"> 2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0,47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8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проведение сочетанных хирургических вмешательств или проведение однотипных операций на парных органах (уровень 3)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none"/>
                <w:vertAlign w:val="superscript"/>
              </w:rPr>
              <w:t xml:space="preserve"> 2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1,16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9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проведение сочетанных хирургических вмешательств или проведение однотипных операций на парных органах (уровень 4)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none"/>
                <w:vertAlign w:val="superscript"/>
              </w:rPr>
              <w:t xml:space="preserve"> 2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2,07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10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проведе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ние сочетанных хирургических вмешательств или проведение однотипных операций на парных органах (уровень 5)</w:t>
            </w:r>
            <w:r>
              <w:rPr>
                <w:rFonts w:ascii="Times New Roman" w:hAnsi="Times New Roman"/>
                <w:color w:val="000000" w:themeColor="text1"/>
                <w:sz w:val="24"/>
                <w:highlight w:val="none"/>
                <w:vertAlign w:val="superscript"/>
              </w:rPr>
              <w:t xml:space="preserve"> 2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  <w:t xml:space="preserve">3,49</w:t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проведение 1 этапа медицинской реабилитации пациентов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0,15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проведение тестирования на выявление респираторных вирусных заболеваний (г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рипп, COVID-19) в период госпитализации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0,05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проведение сопроводительной лекарственной терапии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при злокачественных новообразованиях у взрослых в стационарных условиях в соответствии с клиническими рекомендациями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 (уровень 1)*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0,17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проведение сопроводительной лекарственной терапии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при злокачественных новообразованиях у взрослых в стационарных условиях в соответствии с клиническими рекомендациями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 (уровень 2)*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0,61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проведение сопроводительной лекарственной терапии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при злокачественн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ых новообразованиях у взрослых в стационарных условиях в соответствии с клиническими рекомендациями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 (уровень 3)*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8"/>
                <w:highlight w:val="none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1,53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</w:tr>
    </w:tbl>
    <w:p>
      <w:pPr>
        <w:jc w:val="both"/>
        <w:rPr>
          <w:rFonts w:ascii="Times New Roman" w:hAnsi="Times New Roman"/>
          <w:color w:val="000000" w:themeColor="text1"/>
          <w:sz w:val="24"/>
          <w:highlight w:val="none"/>
        </w:rPr>
      </w:pPr>
      <w:r>
        <w:rPr>
          <w:rFonts w:ascii="Times New Roman" w:hAnsi="Times New Roman"/>
          <w:color w:val="000000" w:themeColor="text1"/>
          <w:sz w:val="24"/>
          <w:highlight w:val="none"/>
          <w:vertAlign w:val="superscript"/>
        </w:rPr>
        <w:t xml:space="preserve">1 </w:t>
      </w:r>
      <w:r>
        <w:rPr>
          <w:rFonts w:ascii="Times New Roman" w:hAnsi="Times New Roman"/>
          <w:color w:val="000000" w:themeColor="text1"/>
          <w:sz w:val="24"/>
          <w:highlight w:val="none"/>
        </w:rPr>
        <w:t xml:space="preserve">– наличие у пациента дополнительного диагноза (диагноза ослож</w:t>
      </w:r>
      <w:r>
        <w:rPr>
          <w:rFonts w:ascii="Times New Roman" w:hAnsi="Times New Roman"/>
          <w:color w:val="000000" w:themeColor="text1"/>
          <w:sz w:val="24"/>
          <w:highlight w:val="none"/>
        </w:rPr>
        <w:t xml:space="preserve">нения заболевания) из перечня, определенного Методическими рекомендациями по способам оплаты медицинской помощи за счет средств обязательного медицинского страхования, медицинская помощь в соответствии с которым оказывалась пациенту в период госпитализации</w:t>
      </w:r>
      <w:r>
        <w:rPr>
          <w:rFonts w:ascii="Times New Roman" w:hAnsi="Times New Roman"/>
          <w:color w:val="000000" w:themeColor="text1"/>
          <w:sz w:val="24"/>
          <w:highlight w:val="none"/>
        </w:rPr>
      </w:r>
      <w:r>
        <w:rPr>
          <w:rFonts w:ascii="Times New Roman" w:hAnsi="Times New Roman"/>
          <w:color w:val="000000" w:themeColor="text1"/>
          <w:sz w:val="24"/>
          <w:highlight w:val="none"/>
        </w:rPr>
      </w:r>
    </w:p>
    <w:p>
      <w:pPr>
        <w:jc w:val="both"/>
        <w:rPr>
          <w:rFonts w:ascii="Times New Roman" w:hAnsi="Times New Roman"/>
          <w:color w:val="000000" w:themeColor="text1"/>
          <w:sz w:val="24"/>
          <w:highlight w:val="none"/>
        </w:rPr>
      </w:pPr>
      <w:r>
        <w:rPr>
          <w:rFonts w:ascii="Times New Roman" w:hAnsi="Times New Roman"/>
          <w:color w:val="000000" w:themeColor="text1"/>
          <w:sz w:val="24"/>
          <w:highlight w:val="none"/>
          <w:vertAlign w:val="superscript"/>
        </w:rPr>
        <w:t xml:space="preserve">2</w:t>
      </w:r>
      <w:r>
        <w:rPr>
          <w:rFonts w:ascii="Times New Roman" w:hAnsi="Times New Roman"/>
          <w:color w:val="000000" w:themeColor="text1"/>
          <w:sz w:val="24"/>
          <w:highlight w:val="none"/>
        </w:rPr>
        <w:t xml:space="preserve"> – перечень возможных операций, а также критерии отнесения соответствующих операций к уровню КСЛП определен Методическими рекомендациями по способам оплаты медицинской помощи за счет средств обязательного медицинского страхования</w:t>
      </w:r>
      <w:r>
        <w:rPr>
          <w:rFonts w:ascii="Times New Roman" w:hAnsi="Times New Roman"/>
          <w:color w:val="000000" w:themeColor="text1"/>
          <w:sz w:val="24"/>
          <w:highlight w:val="none"/>
        </w:rPr>
      </w:r>
      <w:r>
        <w:rPr>
          <w:rFonts w:ascii="Times New Roman" w:hAnsi="Times New Roman"/>
          <w:color w:val="000000" w:themeColor="text1"/>
          <w:sz w:val="24"/>
          <w:highlight w:val="none"/>
        </w:rPr>
      </w:r>
    </w:p>
    <w:p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  <w:vertAlign w:val="superscript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 – при проведении реаби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литационных мероприятий при нахождении пациента на реанимационной койке и/или койке интенсивной терапии, начавшихся не позднее 48 часов от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поступления в отделение реанимации или на койку интенсивной терапии с общей длительностью реабилитационных мероприяти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 в сутки (при условии организации отделения ранней медицин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* – стоимость КСЛП «пров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едение сопроводительной лекарственной терапии при злокачественных новообразованиях у взрослых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 Российской Федерации.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rPr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Перечень схем сопроводительной лекарственной терапии, при применении которых может быть применен КСЛП:</w:t>
      </w:r>
      <w:r>
        <w:rPr>
          <w:color w:val="000000" w:themeColor="text1"/>
          <w:sz w:val="24"/>
          <w:szCs w:val="24"/>
          <w:highlight w:val="none"/>
        </w:rPr>
      </w:r>
      <w:r>
        <w:rPr>
          <w:color w:val="000000" w:themeColor="text1"/>
          <w:sz w:val="24"/>
          <w:szCs w:val="24"/>
          <w:highlight w:val="none"/>
        </w:rPr>
      </w:r>
    </w:p>
    <w:p>
      <w:pPr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Style w:val="1138"/>
        <w:tblW w:w="0" w:type="auto"/>
        <w:tblLook w:val="04A0" w:firstRow="1" w:lastRow="0" w:firstColumn="1" w:lastColumn="0" w:noHBand="0" w:noVBand="1"/>
      </w:tblPr>
      <w:tblGrid>
        <w:gridCol w:w="1052"/>
        <w:gridCol w:w="1353"/>
        <w:gridCol w:w="4357"/>
        <w:gridCol w:w="2584"/>
      </w:tblGrid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w:bookmarkStart w:id="3" w:name="undefined"/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Код схемы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Уровень КСЛП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Описание схемы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Условия применения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Филграстим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4 дня введения по 300 мкг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Деносумаб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120 мг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установленный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клиренс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креатинина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&lt;59 мл/мин</w:t>
            </w:r>
            <w:ins w:id="0" w:author="Веселов Никита Сергеевич" w:date="2023-12-01T12:23:00Z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none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Тоцилизумаб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4 мг/кг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Филграстим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8 дней введения по 300 мкг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Эмпэгфилграстим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7,5 мг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Филграстим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10 дней введения по 300 мкг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Микофенолата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мофетил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30 дней введения по 500 мг 2 раза в день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Такролимус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30 дней введения по 0,1 мг/кг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Ведолизумаб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300 мг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Инфликсимаб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800 мг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Иммуноглобулин человека нормальный 2 дня введения по 1000 мг/кг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Иммуноглобулин антитимоцитарный 8-14 дней введения 10-20 мг/кг</w:t>
            </w:r>
            <w:bookmarkEnd w:id="3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tcW w:w="25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ind w:firstLine="567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В случае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При отсутствии оснований применения КСЛП, значение параметра КСЛП при расчете стоимости законче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нного случая лечения принимается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равным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0.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Порядок применения КСЛП определен 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оплаты медицинской помощи за счет средств обязательного медицинского страхования»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3.2.4.3. Коэффициенты специфики (КС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subscript"/>
        </w:rPr>
        <w:t xml:space="preserve">КСГ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):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tbl>
      <w:tblPr>
        <w:tblStyle w:val="1120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45"/>
        <w:gridCol w:w="2302"/>
      </w:tblGrid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КСГ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Коэффициент специфики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Врожденные аномалии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сердечно-сосудистой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системы, дети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мужских половых органах, дети (уровень 1)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мужских половых органах, дети (уровень 2)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мужских половых органах, дети (уровень 3)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мужских половых органах, дети (уровень 4)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почке и мочевыделительной системе, дети (уровень 1)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почке и мочевыделительной системе, дети (уровень 2)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почке и мочевыдел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ительной системе, дети (уровень 3)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почке и мочевыделительной системе, дети (уровень 4)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st09.009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почке и мочевыделительной системе, дети (уровень 5)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st09.010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на почке и мочевыделительной системе, дети (уровень 6)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st10.001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Детская хирургия (уровень 1)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st10.002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Детская хирургия (уровень 2)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st10.003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Аппендэктомия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, дети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st10.005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по поводу грыж, дети (уровень 1)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st10.006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по поводу грыж, дети (уровень 2)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st10.007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Операции по поводу грыж, дети (уровень 3)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st11.001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Сахарный диабет, дети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st11.002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Заболевания гипофиза, дети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st11.003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Другие болезни эндокринной системы, дети (уровень 1)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st11.004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Другие болезни эндокринной системы, дети (уровень 2)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st22.002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Другие болезни органов пищеварения, дети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st22.003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Воспалительные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артропатии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спондилопатии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, дети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st22.004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Врожденные аномалии головного и спинного мозга, дети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st23.006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Астма, дети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st27.003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Болезни желчного пузыря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st27.004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Другие болезни органов пищеварения, взрослые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st27.005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Гипертоническая болезнь в стадии обострения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st27.006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Стенокардия (кроме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нестабильной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), хроническая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ишемическая болезнь сердца (уровень 1)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st27.008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Другие болезни сердца (уровень 1)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st27.010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Бронхит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необструктивный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, симптомы и признаки, относящиеся к органам дыхания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3.2.5. Расчет стоимости 1 случая лечения заболевания в круглосуточном стационаре.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1135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Стоимость одного случая госпитализации в круглосуточном стационаре (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ССксг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) по КСГ (за исключением КСГ, в составе которых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Постановлением Правительства Российской Федерации от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27.12.2024 № 1940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«О Программе государственных гарантий бесплатного оказания гражданам медицинской помощи на 2025 год и на плановый период 2026 и 2027 годов»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установлены доли заработной платы и прочих расходов), определяется по следующей формуле: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highlight w:val="none"/>
        </w:rPr>
      </w:r>
      <m:oMath>
        <m:r>
          <w:rPr>
            <w:rFonts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      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СС</m:t>
            </m:r>
          </m:e>
          <m:sub>
            <m:r>
              <w:rPr>
                <w:rFonts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=БС×КД×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КЗ</m:t>
            </m:r>
          </m:e>
          <m:sub>
            <m:r>
              <w:rPr>
                <w:rFonts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×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>
                <m:sty m:val="p"/>
              </m:rPr>
              <m:t>КС</m:t>
            </m:r>
          </m:e>
          <m:sub>
            <m:r>
              <w:rPr>
                <w:rFonts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×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КУС</m:t>
            </m:r>
          </m:e>
          <m:sub>
            <m:r>
              <w:rPr>
                <w:rFonts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МО</m:t>
            </m:r>
          </m:sub>
        </m:sSub>
        <m:r>
          <w:rPr>
            <w:rFonts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+БС×КД×КСЛП</m:t>
        </m:r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 где: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>
        <w:tblPrEx/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БС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48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базовая ставка, рублей;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дифференциации, рассчитанный в соответствии с Постановлением № 462);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8"/>
                        <w:highlight w:val="none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8"/>
                        <w:szCs w:val="28"/>
                        <w:highlight w:val="none"/>
                      </w:rPr>
                      <m:rPr/>
                      <m:t>КЗ</m:t>
                    </m:r>
                  </m:e>
                  <m:sub>
                    <m:r>
                      <w:rPr>
                        <w:rFonts w:ascii="Cambria Math" w:hAnsi="Cambria Math" w:eastAsia="Cambria Math" w:cs="Cambria Math"/>
                        <w:color w:val="000000" w:themeColor="text1"/>
                        <w:sz w:val="28"/>
                        <w:szCs w:val="28"/>
                        <w:highlight w:val="none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относительной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затратоемкости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КСГ, к которой отнесен данный случай госпитализации;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eastAsia="Calibri" w:cs="Times New Roman"/>
                <w:color w:val="000000" w:themeColor="text1"/>
                <w:sz w:val="29"/>
                <w:szCs w:val="29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>
                        <m:sty m:val="p"/>
                      </m:rPr>
                      <m:t>КС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rFonts w:eastAsia="Calibri" w:cs="Times New Roman"/>
                <w:color w:val="000000" w:themeColor="text1"/>
                <w:sz w:val="29"/>
                <w:szCs w:val="29"/>
                <w:highlight w:val="none"/>
              </w:rPr>
            </w:r>
            <w:r>
              <w:rPr>
                <w:rFonts w:eastAsia="Calibri" w:cs="Times New Roman"/>
                <w:color w:val="000000" w:themeColor="text1"/>
                <w:sz w:val="29"/>
                <w:szCs w:val="29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данно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й КСГ);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КУС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МО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подуровня медицинской организации, в которой был пролечен пациент;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КСЛП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сложности лечения пациента (при необходимости, сумма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применяемых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КСЛП)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Стоимость одного случая госпитализации в круглосуточном стационаре (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ССксг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) по КСГ в составе которых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Постановлением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 27.12.2024 № 1940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«О Программе государственных гарантий бесплатного оказания гражданам медицинской помо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щи на 2025 год и на плановый период 2026 и 2027 годов»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установлены доли заработной платы и прочих расходов, определяется по следующей формуле: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right="-143"/>
        <w:jc w:val="center"/>
        <w:tabs>
          <w:tab w:val="left" w:pos="567" w:leader="none"/>
          <w:tab w:val="right" w:pos="9498" w:leader="none"/>
        </w:tabs>
        <w:rPr>
          <w:rFonts w:ascii="Cambria Math" w:hAnsi="Cambria Math" w:eastAsia="Cambria Math" w:cs="Cambria Math"/>
          <w:color w:val="000000" w:themeColor="text1"/>
          <w:sz w:val="24"/>
          <w:szCs w:val="24"/>
          <w:highlight w:val="none"/>
        </w:rPr>
      </w:pPr>
      <w:r>
        <w:rPr>
          <w:highlight w:val="none"/>
        </w:rPr>
      </w:r>
      <m:oMath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4"/>
                <w:szCs w:val="24"/>
                <w:highlight w:val="none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СС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  <w:highlight w:val="none"/>
          </w:rPr>
          <m:rPr/>
          <m:t>=БС×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4"/>
                <w:szCs w:val="24"/>
                <w:highlight w:val="none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КЗ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  <w:highlight w:val="none"/>
          </w:rPr>
          <m:rPr/>
          <m:t>×</m:t>
        </m:r>
        <m:d>
          <m:d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4"/>
                <w:szCs w:val="24"/>
                <w:highlight w:val="none"/>
              </w:rPr>
            </m:ctrlPr>
          </m:dPr>
          <m:e>
            <m:d>
              <m:dPr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24"/>
                    <w:szCs w:val="24"/>
                    <w:highlight w:val="none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1-</m:t>
                </m:r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 +</m:t>
            </m:r>
            <m:sSub>
              <m:sSubPr>
                <m:ctrlPr>
                  <w:rPr>
                    <w:rFonts w:ascii="Cambria Math" w:hAnsi="Cambria Math" w:eastAsiaTheme="minorHAnsi" w:cstheme="minorBidi"/>
                    <w:i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Д</m:t>
                </m:r>
              </m:e>
              <m:sub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/>
                  <m:t>ЗП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×</m:t>
            </m:r>
            <m:sSub>
              <m:sSubPr>
                <m:ctrlPr>
                  <w:rPr>
                    <w:rFonts w:ascii="Cambria Math" w:hAnsi="Cambria Math" w:eastAsiaTheme="minorHAnsi" w:cstheme="minorBidi"/>
                    <w:i/>
                    <w:color w:val="000000" w:themeColor="text1"/>
                    <w:sz w:val="24"/>
                    <w:szCs w:val="29"/>
                    <w:highlight w:val="none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>
                    <m:sty m:val="p"/>
                  </m:rPr>
                  <m:t>КС</m:t>
                </m:r>
              </m:e>
              <m:sub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/>
                  <m:t>КСГ</m:t>
                </m:r>
              </m:sub>
            </m:sSub>
            <m:r>
              <w:rPr>
                <w:rFonts w:ascii="Cambria Math" w:hAnsi="Cambria Math" w:eastAsiaTheme="minorHAnsi" w:cstheme="minorBidi"/>
                <w:color w:val="000000" w:themeColor="text1"/>
                <w:sz w:val="24"/>
                <w:szCs w:val="24"/>
                <w:highlight w:val="none"/>
                <w:lang w:eastAsia="en-US"/>
              </w:rPr>
              <m:rPr/>
              <m:t>×</m:t>
            </m:r>
            <m:sSub>
              <m:sSubPr>
                <m:ctrlPr>
                  <w:rPr>
                    <w:rFonts w:ascii="Cambria Math" w:hAnsi="Cambria Math" w:eastAsiaTheme="minorHAnsi" w:cstheme="minorBidi"/>
                    <w:i/>
                    <w:color w:val="000000" w:themeColor="text1"/>
                    <w:sz w:val="24"/>
                    <w:szCs w:val="29"/>
                    <w:highlight w:val="none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/>
                  <m:t>КУС</m:t>
                </m:r>
              </m:e>
              <m:sub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/>
                  <m:t>МО</m:t>
                </m:r>
              </m:sub>
            </m:sSub>
            <m:r>
              <w:rPr>
                <w:rFonts w:ascii="Cambria Math" w:hAnsi="Cambria Math" w:eastAsiaTheme="minorHAnsi" w:cstheme="minorBidi"/>
                <w:color w:val="000000" w:themeColor="text1"/>
                <w:sz w:val="24"/>
                <w:szCs w:val="24"/>
                <w:highlight w:val="none"/>
                <w:lang w:eastAsia="en-US"/>
              </w:rPr>
              <m:rPr/>
              <m:t>×КД</m:t>
            </m:r>
          </m:e>
        </m:d>
        <m:r>
          <w:rPr>
            <w:rFonts w:ascii="Cambria Math" w:hAnsi="Cambria Math" w:eastAsia="Cambria Math" w:cs="Cambria Math"/>
            <w:color w:val="000000" w:themeColor="text1"/>
            <w:sz w:val="24"/>
            <w:szCs w:val="24"/>
            <w:highlight w:val="none"/>
          </w:rPr>
          <m:rPr/>
          <m:t>+БС×КД</m:t>
        </m:r>
      </m:oMath>
      <w:r>
        <w:rPr>
          <w:color w:val="000000" w:themeColor="text1"/>
          <w:sz w:val="24"/>
          <w:szCs w:val="24"/>
          <w:highlight w:val="none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highlight w:val="none"/>
          </w:rPr>
          <m:rPr/>
          <m:t>×КСЛП</m:t>
        </m:r>
      </m:oMath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, где:</w:t>
      </w:r>
      <w:r>
        <w:rPr>
          <w:rFonts w:ascii="Cambria Math" w:hAnsi="Cambria Math" w:eastAsia="Cambria Math" w:cs="Cambria Math"/>
          <w:color w:val="000000" w:themeColor="text1"/>
          <w:sz w:val="24"/>
          <w:szCs w:val="24"/>
          <w:highlight w:val="none"/>
        </w:rPr>
      </w:r>
      <w:r>
        <w:rPr>
          <w:rFonts w:ascii="Cambria Math" w:hAnsi="Cambria Math" w:eastAsia="Cambria Math" w:cs="Cambria Math"/>
          <w:color w:val="000000" w:themeColor="text1"/>
          <w:sz w:val="24"/>
          <w:szCs w:val="24"/>
          <w:highlight w:val="non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2"/>
        <w:gridCol w:w="7510"/>
        <w:gridCol w:w="28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БС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размер базовой ставки без учета коэффициента дифференциации, рублей;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дифференциации, рассчитанный в соответствии с Постановлением № 462);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8"/>
                        <w:highlight w:val="none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highlight w:val="none"/>
                        <w:vertAlign w:val="subscript"/>
                      </w:rPr>
                      <m:rPr/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highlight w:val="none"/>
                        <w:vertAlign w:val="subscript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относительной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затратоемкости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по КСГ, к которой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отнесен данный случай госпитализации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32"/>
                        <w:szCs w:val="28"/>
                        <w:highlight w:val="non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32"/>
                        <w:szCs w:val="28"/>
                        <w:highlight w:val="none"/>
                      </w:rPr>
                      <m:rPr/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32"/>
                        <w:szCs w:val="28"/>
                        <w:highlight w:val="none"/>
                      </w:rPr>
                      <m:rPr/>
                      <m:t>ЗП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доля заработной платы и прочих расходов в структуре стоимости КСГ установленная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Постановлением Правительства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от 27.12.2024 № 1940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«О Программе государственных гарантий бесплатного оказания гражданам медицинской помощи на 2025 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д и на плановый период 2026 и 2027 годов»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(приводится далее);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eastAsia="Calibri" w:cs="Times New Roman"/>
                <w:color w:val="000000" w:themeColor="text1"/>
                <w:sz w:val="29"/>
                <w:szCs w:val="29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>
                        <m:sty m:val="p"/>
                      </m:rPr>
                      <m:t>КС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rFonts w:eastAsia="Calibri" w:cs="Times New Roman"/>
                <w:color w:val="000000" w:themeColor="text1"/>
                <w:sz w:val="29"/>
                <w:szCs w:val="29"/>
                <w:highlight w:val="none"/>
              </w:rPr>
            </w:r>
            <w:r>
              <w:rPr>
                <w:rFonts w:eastAsia="Calibri" w:cs="Times New Roman"/>
                <w:color w:val="000000" w:themeColor="text1"/>
                <w:sz w:val="29"/>
                <w:szCs w:val="29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данной КСГ);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КУС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МО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подуровня медицинской организации, в которой был пролечен пациент;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КСЛП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сложности лечения пациента (при необходимости, сумма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применяемых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КСЛП).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</w:r>
          </w:p>
        </w:tc>
      </w:tr>
    </w:tbl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Доля заработной платы и прочих расходов в структуре стоимости КСГ, </w:t>
      </w:r>
      <w:r>
        <w:rPr>
          <w:rFonts w:ascii="Times New Roman" w:hAnsi="Times New Roman" w:cs="Times New Roman"/>
          <w:sz w:val="28"/>
          <w:highlight w:val="none"/>
        </w:rPr>
        <w:t xml:space="preserve">установленная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Постановлением Правительства Российской Федерации от 27.12.2024 № 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представлена в таблице: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16"/>
          <w:szCs w:val="1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</w:p>
    <w:tbl>
      <w:tblPr>
        <w:tblStyle w:val="1138"/>
        <w:tblW w:w="0" w:type="auto"/>
        <w:tblLayout w:type="fixed"/>
        <w:tblLook w:val="04A0" w:firstRow="1" w:lastRow="0" w:firstColumn="1" w:lastColumn="0" w:noHBand="0" w:noVBand="1"/>
      </w:tblPr>
      <w:tblGrid>
        <w:gridCol w:w="999"/>
        <w:gridCol w:w="7795"/>
        <w:gridCol w:w="1140"/>
      </w:tblGrid>
      <w:tr>
        <w:tblPrEx/>
        <w:trPr>
          <w:trHeight w:val="70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№ КСГ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Наименование КСГ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Доля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Дзп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st02.015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Операции на женских половых органах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38,49%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st02.016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Операции на женских половых органах (уровень 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31,98%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st02.017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Операции на женских половых органах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33,61%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st02.014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Слинговые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операции при недержании мочи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30,45%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st06.004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дерматозов с применением наружной терапии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97,47%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st06.005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дерматозов с применением наружной терапии, физиотерапии,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плазмафереза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98,49%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st06.006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дерматозов с применением наружной и системной терапии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99,04%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st06.007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дерматозов с применением наружной терапии и фототерапии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98,00%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st09.011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Операции на почке и мочевыделительной системе, дети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16,23%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st10.008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Другие операции на органах брюшной полости, дети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32,42%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st12.015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инфекция COVID-19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91,12%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st12.016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инфекция COVID-19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61,30%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st12.017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инфекция COVID-19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63,24%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st12.018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Коронавирусная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инфекция COVID-19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77,63%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st14.004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Операции на кишечнике и анальной области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33,32%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st15.012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Транзиторные ишемические приступы, сосудистые мозговые синдромы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70,20%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st15.014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Инфаркт мозга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88,73%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st15.015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Инфаркт мозга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73,42%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st15.016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Инфаркт мозга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81,66%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st15.021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Диагностика и лечение сложных неврологических заболеваний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73,05%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st15.022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Плазмоферез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при неврологических заболеваниях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88,54%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st15.023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Комплексное лечение неврологических заболеваний с применением препаратов высокодозного иммуноглобулина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5,18%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st17.003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новорожденных с тяжелой патологией с применением аппаратных методов поддержки или замещения витальных функций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81,97%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st19.123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Прочие операции при ЗНО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28,13%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st19.124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Прочие операции при ЗНО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39,56%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st19.082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(уровень 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8,58%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st19.084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87,08%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st19.085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88,84%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st19.086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87,05%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st19.087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88,49%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st19.088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46,03%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st19.089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26,76%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st19.094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терапия, взрослые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77,89%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19.095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терапия, взрослые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77,89%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st19.096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терапия, взрослые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77,89%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st19.097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37,28%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st19.098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56,68%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st19.099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взрослые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65,35%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st19.100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5,11%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st19.101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19,39%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st19.102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взрослые (уровень 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28,58%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st19.122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Посттрансплантационный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период после пересадки костного мозга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62,44%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st19.163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63,83%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st19.164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45,04%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st19.165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43,89%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st19.166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25,23%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st19.167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27,28%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st19.168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10,83%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st19.169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17,45%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11,99%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9)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7,07%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3,99%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ей), взрослые (уровень 11)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3,47%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3,51%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3,43%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14)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3,31%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2,07%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2,00%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st19.179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17)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1,68%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st19.180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1,53%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st19.181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0,67%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st20.010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Замена речевого процессора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0,95%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st21.009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Операции на органе зрения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факоэмульсификация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с имплантацией ИОЛ)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14,38%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st21.010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Интравитреальное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введение лекарственных препаратов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12,53%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st25.013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Баллонная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вазодилатация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с установкой 1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стента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в сосуд (сосуды)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33,60%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st25.014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Баллонная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вазодилатация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с установкой 2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стентов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в сосуд (сосуды)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29,66%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st25.015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Баллонная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вазодилатация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с установкой 3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стентов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в сосуд (сосуды)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25,06%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st30.016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Операции на почке и мочевыделительной системе, взрослые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20,13%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st32.020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Другие операции на органах брюшной полости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34,65%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st32.021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Другие операции на органах брюшной полости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38,58%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st36.011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Экстракорпоральная мембранная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оксигенация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27,22%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st36.013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Проведение антимикробной терапии инфекций, вызванных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полирезистентными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микроорганизмами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0,00%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st36.014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Проведение антимикробной терапии инфекций, вызванных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полирезистентными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микроорганизмами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0,00%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st36.015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Проведение антимикробной терапии инфекций, вызванных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полирезистентными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микроорганизмами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0,00%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st36.024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Радиойодтерапия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70,66%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st36.025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Проведение иммунизации против респираторно-синцитиальной вирусной инфекции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5,85%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st36.026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Проведение иммунизации против респираторно-синцитиальной вирусной инфекции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4,58%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st36.027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ологических препаратов и селективных иммунодепрессантов (инициация или замена)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34,50%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st36.028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61,29%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st36.029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41,72%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29,85%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27,11%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22,22%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ние с применением генно-инженерных биологических препаратов и селективных иммунодепрессантов (уровень 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18,16%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15,84%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14,20%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9)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13,01%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ние с применением генно-инженерных биологических препаратов и селективных иммунодепрессантов (уровень 10)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11,74%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10,29%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st36.039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8,58%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st36.040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6,39%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st36.041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5,45%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st36.042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5,25%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st36.043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4,06%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st36.044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4,76%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st36.045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1,58%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st36.046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19)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0,67%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st36.047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0,33%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st37.030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экзопротеза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, в том числе с б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олевым синдромом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89,28%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st37.031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Комплексная медицинская реабилитация у пациентов с последствиями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позвоночно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-спинномозговой травмы, с нарушением функции нижних мочевыводящих путей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50,90%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 w:eastAsia="Times New Roman" w:cs="Times New Roman"/>
          <w:sz w:val="16"/>
          <w:szCs w:val="1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16"/>
          <w:szCs w:val="1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3.2.6. Тарифы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оплату законченных случаев лечения заболеваний в стационарных условиях с применением методов высокотехнологичной медицинской помощи в соответствии с приложением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№ 1 к Постановлению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27.12.2024 № 1940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«О программе государственных гарантий бесплатного оказания гражданам медицинской помощи на 2025 год и на плановый период 2026 и 2027 годов»: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Style w:val="1138"/>
        <w:tblW w:w="0" w:type="auto"/>
        <w:tblLayout w:type="fixed"/>
        <w:tblLook w:val="04A0" w:firstRow="1" w:lastRow="0" w:firstColumn="1" w:lastColumn="0" w:noHBand="0" w:noVBand="1"/>
      </w:tblPr>
      <w:tblGrid>
        <w:gridCol w:w="5677"/>
        <w:gridCol w:w="1276"/>
        <w:gridCol w:w="2976"/>
      </w:tblGrid>
      <w:tr>
        <w:tblPrEx/>
        <w:trPr>
          <w:trHeight w:val="132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  <w:t xml:space="preserve">Наименование профиля ВМП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  <w:t xml:space="preserve">№ группы ВМП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  <w:t xml:space="preserve">Норматив финансовых затрат, рублей.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Акушерство и гинекология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171 506,00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Акушерство и гинекология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262 515,00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Акушерство и гинекология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167 548,00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Акушерство и гинекология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294 536,00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Гастроэнтерология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175 846,00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Гематология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199 732,00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Гематология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567 146,00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Детская хирургия в период новорожденности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359 834,00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Дерматовенерология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135 718,00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Комбустиология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732 178,00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Комбустиология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2 081 556,00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Нейрохирургия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214 238,00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Нейрохирургия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325 152,00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Нейрохирургия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207 526,00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Нейрохирургия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297 888,00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Нейрохирургия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395 517,00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Нейрохирургия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525 984,00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Нейрохирургия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1 350 773,00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Неонатология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328 020,00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Неонатология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675 272,00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Онкология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250 993,00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Онкология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137 950,00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Онкология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181 952,00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Онкология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508 518,00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Онкология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96 811,00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Онкология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218 469,00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Онкология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290 518,00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Оториноларингология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150 311,00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Оториноларингология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88 512,00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Оториноларингология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175 707,00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Офтальмология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81 502,00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Офтальмология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118 242,00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Офтальмология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115 123,00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Офтальмология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119 132,00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Педиатрия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112 219,00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Педиатрия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226 809,00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Педиатрия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132 512,00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Педиатрия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224 805,00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Педиатрия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223 109,00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Педиатрия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99 093,00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Педиатрия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170 719,00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Педиатрия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166 477,00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Ревматология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177 912,00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162 947,00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195 618,00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240 813,00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129 966,00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157 783,00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199 665,00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258 910,00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286 819,00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328 828,00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181 744,00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337 864,00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277 761,00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862 083,00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489 587,00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417 165,00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778 020,00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892 719,00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710 393,00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391 292,00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1 798 375,00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1 702 925,00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306 509,00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532 230,00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Сердечно-сосудистая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549 482,00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Торакальная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187 721,00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Торакальная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325 958,00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177 382,00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365 995,00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209 028,00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286 551,00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438 956,00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335 251,00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474 456,00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246 935,00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Травматология и ортопедия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208 961,00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Урология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126 045,00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Урология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186 589,00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Урология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124 341,00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218 122,00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237 475,00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267 658,00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332 048,00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Челюстно-лицевая хирургия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164 954,00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Эндокринология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243 171,00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4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677" w:type="dxa"/>
            <w:vAlign w:val="center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Эндокринология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976" w:type="dxa"/>
            <w:vAlign w:val="center"/>
            <w:vMerge w:val="restart"/>
            <w:textDirection w:val="lrTb"/>
            <w:noWrap w:val="false"/>
          </w:tcPr>
          <w:p>
            <w:pPr>
              <w:jc w:val="righ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highlight w:val="none"/>
              </w:rPr>
              <w:t xml:space="preserve">137 128,00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Доли заработной платы в составе нормативов финансовых затрат в разрезе групп ВМП определены приложением № 1 к Постановлению Правительства Российской Федерации от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27.12.2024 № 1940</w:t>
      </w:r>
      <w:r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«О программе государственных гарантий бесплатного оказания гражданам медицинской помощи на 2025 год и на плановый период 2026 и 2027 годов»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ind w:right="-57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3.2.7. Порядок оплаты прерванных случаев оказания медицинской помощи.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7" w:firstLine="709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я» к прерванным случаям относятся: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1. случаи прерывания лечения по медицинским показаниям;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 случаи прерывания лечения при переводе пациента из одного отделения медицинской организации в другое;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 случаи изменения условий оказания медицинской помощи (перевода пациента из стационарных условий в условия дневного стационара);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4. случаи перевода пациента в другую медицинскую организацию;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5. случаи прерывания лечения вследствие преждевременной выписки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пациента из медицинской организации,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обусловленной его письменным отказом от дальнейшего лечения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6. случаи лечения, закончившиеся смертью пациента (летальным исходом);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7. случаи оказания медицинской помощи с проведением лекарственной терапии при злокачес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ротивопоказаний к продолжению лечения, не купируемых при проведении симптоматического лечения;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8.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ьным сроком лечения является период менее 3 дней включительно;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9. 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случаи медицинской реабилитации по КСГ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37.002,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37.003,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37.006,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37.007,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37.024, </w:t>
      </w:r>
      <w:r>
        <w:rPr>
          <w:rFonts w:ascii="Times New Roman" w:hAnsi="Times New Roman" w:cs="Times New Roman"/>
          <w:color w:val="000000" w:themeColor="text1"/>
          <w:sz w:val="28"/>
          <w:highlight w:val="non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37.025, st37.026 с длительностью лечения менее количества дней, определенных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Постановлением Правите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льства Российской Федерации от 27.12.2024 № 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методическими рекомендациями по способам оплаты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медицинской помощ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за счет средств обязательного медицинского страхования.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В случае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,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что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ум КСГ, оплата производится в рамках одного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случая лечения по КСГ с наибольшим размером оплаты, а отнесение такого случая к прерванным по основанию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перевода пациента из одного отделения медицинской организации в другое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не производится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Перевод пациента из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переводе пациента из одной медицинской организ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ации в другую, оба случая лечения заболевания подлежат оплате в рамках соответствующих КСГ, при этом случай лечения до осуществления перевода относится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к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прерванным по основаниям, установлен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ным пунктом 4.1.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Методических рекомендаций Министерства здравоохра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страхования»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оплате случаев лечения, подлежащих оплате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2 КСГ, случай до перевода не может считаться прерванным по основаниям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прерванности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2-4, если он подлежит оплате по 2 КСГ по следующим основаниям: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 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 оказание медицинской помощи, связанной с установкой, заменой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порт-системы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(катетера) для л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 этапное хирургическое лечение при злокачественных новообразованиях, не предусматривающее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выписку пациента из стационара;</w:t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проведение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реинфузии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аутокрови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баллонной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внутриаортальной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контрпульсации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или экстракорпоральной мембранной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оксигенации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на фоне лечения основного заболевания;</w:t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</w:p>
    <w:p>
      <w:pPr>
        <w:pStyle w:val="1135"/>
        <w:ind w:firstLine="567"/>
        <w:jc w:val="both"/>
        <w:tabs>
          <w:tab w:val="left" w:pos="993" w:leader="none"/>
        </w:tabs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 дородовая госпитализация пациентки в отделение патологии бере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менности в случае пребывания в отделении патологии беременности в течение 6 дней и более с последующим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родоразрешением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.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Также осуществляется оплата по двум КСГ в случае дородовой госпитализации пациентки в отделение патологии беременности и пребывания в не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м в течение 2 дней и более с последующим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родоразрешением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при оказании медицинской помощи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по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следующим МКБ 10: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567"/>
        <w:jc w:val="both"/>
        <w:tabs>
          <w:tab w:val="left" w:pos="993" w:leader="none"/>
        </w:tabs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- O14.1 Тяжелая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преэклампсия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ind w:firstLine="567"/>
        <w:jc w:val="both"/>
        <w:tabs>
          <w:tab w:val="left" w:pos="993" w:leader="none"/>
        </w:tabs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- O34.2 Послеоперационный рубец матки, требующий предоставления медицинской помощи матери;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ind w:firstLine="567"/>
        <w:jc w:val="both"/>
        <w:tabs>
          <w:tab w:val="left" w:pos="993" w:leader="none"/>
        </w:tabs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- O36.3 Признаки внутриут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робной гипоксии плода, требующие предоставления медицинской помощи матери;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ind w:firstLine="567"/>
        <w:jc w:val="both"/>
        <w:tabs>
          <w:tab w:val="left" w:pos="993" w:leader="none"/>
        </w:tabs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- O36.4 Внутриутробная гибель плода, требующая предоставления медицинской помощи матери;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ind w:firstLine="567"/>
        <w:jc w:val="both"/>
        <w:tabs>
          <w:tab w:val="left" w:pos="993" w:leader="none"/>
        </w:tabs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- O42.2 Преждевременный разрыв плодных оболочек, задержка родов, связанная с проводимой терапией;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ицинского изделия;</w:t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проведение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проведение антимикробной терапи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и инфекций, вызванных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полирезистентными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микроорганизмами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Выставление случая только по КСГ </w:t>
      </w:r>
      <w:r>
        <w:rPr>
          <w:rFonts w:ascii="Times New Roman" w:hAnsi="Times New Roman"/>
          <w:color w:val="000000" w:themeColor="text1"/>
          <w:sz w:val="28"/>
          <w:highlight w:val="none"/>
          <w:lang w:val="en-US"/>
        </w:rPr>
        <w:t xml:space="preserve">st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36.013–</w:t>
      </w:r>
      <w:r>
        <w:rPr>
          <w:rFonts w:ascii="Times New Roman" w:hAnsi="Times New Roman"/>
          <w:color w:val="000000" w:themeColor="text1"/>
          <w:sz w:val="28"/>
          <w:highlight w:val="none"/>
          <w:lang w:val="en-US"/>
        </w:rPr>
        <w:t xml:space="preserve">st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36.015 «Проведение антимикробной терапии инфекций, вызванных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полирезистентными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микроорганизмами (уровень 1–3)», без основной КСГ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, а также выставление случ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ая по двум КСГ из перечня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36.013–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val="en-US"/>
        </w:rPr>
        <w:t xml:space="preserve">st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36.015 «Проведение антимикробной терапии инфекций, вызванных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полирезистентными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микроорганизмами (уровень 1–3)» с пересекающимися сроками лечения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не допускается.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  <w:t xml:space="preserve">Перечень КСГ с оптимальной длительностью лечения до 3 дней включительно: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1017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8894"/>
      </w:tblGrid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№ КСГ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 КСГ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st02.001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Осложнения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связанные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беременностью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st02.002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Беременность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закончившаяся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абортивным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исходом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st02.003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Родоразрешение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Кесарево сечение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женских половых органах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женских половых органах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st02.015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женских половых органах (уровень 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женских половых органах (уровень 6)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st02.017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женских половых органах (уровень 7)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st03.002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Ангионевротический отек, анафилактический шок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st05.008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доброкачественных заболеваниях крови и пузырном заносе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st08.001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других локализаций (кроме лимфоидной и кроветворной тканей), дети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st08.002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остром лейкозе, дети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st08.003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других злокачественных новообразован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иях лимфоидной и кроветворной тканей, дети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st09.011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дети (уровень 7)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st10.008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Другие операции на органах брюшной полости, дети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st12.001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Кишечные инфекции, взрослые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st12.002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Кишечные инфекции, дети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st12.010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Респираторные инфекции верхних дыхательных путей с осложнениями, взрослые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st12.011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Респираторные инфекции верхних дыхательных путей, дети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st14.002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кишечнике и анальной области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st14.004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кишечнике и анальной области (уровень 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44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st15.008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ботулотоксина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st15.009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ботулотоксина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st16.005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Сотрясение головного мозга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st19.007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при злокачественных новообразованиях почки и мочевыделительной системы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st19.038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Установка, замена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порт-системы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(катетера) для лекарственной терапии злокачественных новообразований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st19.163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st19.164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st19.165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st19.166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st19.167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st19.168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st19.169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уровень 12)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st19.179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(уровень 17)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st19.180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st19.181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st19.082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Лучевая терапия (уровень 8)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st19.090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ЗНО лимфоидной и кроветворной тканей без специального противоопухолевого лечения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st19.094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ЗНО лимфоидной и кроветворной тканей, лекарственная терапия, взрослые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st19.097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ЗНО лимфоидной и кроветворной тканей, лекарственная терапия 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применением отдельных препаратов (по перечню), взрослые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st19.100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st20.005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слуха, придаточных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пазухах носа и верхних дыхательных путях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st20.006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слуха, придаточных пазухах носа и верхних дыхательных путях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st20.010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Замена речевого процессора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5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8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3)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6)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факоэмульсификация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имплантацией ИОЛ)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Интравитреальное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введение лекарственных препаратов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st21.011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Интравитреальное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введение лекарственных препаратов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st25.004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Диагностическое обследование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серде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чно-сосудистой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системы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st27.012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Отравления и другие воздействия внешних причин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мужских половых органах, взрослые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взрослые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взрослые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st30.012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взрослые (уровень 3)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st30.014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взрослые (уровень 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st30.016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взрослые (уровень 7)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st31.017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Доброкачественные новообразования, новообразования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in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situ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кожи, жировой ткани и другие болезни кожи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желчном пузыре и желчевыводящих путях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.016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Другие операции на органах брюшной полости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Другие операции на органах брюшной полости (уровень 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st32.021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Другие операции на органах брюшной полости (уровень 5)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st34.002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органах полости рта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Комплексное лечение с применением препаратов иммуноглобулина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Оказание услуг диализа (только для федеральных медицинских организаций)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Оказание услуг диализа (только для федеральных медицинских организаций)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022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Оказание услуг диализа (только для федеральных медицинских организаций) (уровень 3)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Оказание услуг диализа (только для федеральных медицинских организаций) (уровень 4)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st36.007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Установка, замена, заправка помп для лекарственных препаратов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Реинфузия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аутокрови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st36.010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Баллонная внутриаортальная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контрпульсация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st36.011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Экстракорпоральная мембранная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оксигенация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Радиойодтерапия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Проведение иммунизации против респираторно-синцитиальной вирусной инфекции (уровень 1)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Проведение иммунизации против респираторно-синцитиальной вирусной инфекции (уровень 2)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highlight w:val="none"/>
              </w:rPr>
            </w:r>
            <w:hyperlink w:tooltip="#P359" w:history="1">
              <w:r>
                <w:rPr>
                  <w:rFonts w:ascii="Times New Roman" w:hAnsi="Times New Roman" w:eastAsia="Times New Roman" w:cs="Times New Roman"/>
                  <w:color w:val="000000" w:themeColor="text1"/>
                  <w:sz w:val="24"/>
                  <w:szCs w:val="24"/>
                  <w:highlight w:val="none"/>
                </w:rPr>
                <w:t xml:space="preserve">Лечение с применением генно-инженерных биологических препаратов и селективных иммунодепрессантов (уровень 1)*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st36.029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ние с применением генно-инженерных биологических препаратов и селективных иммунодепрессантов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ением генно-инженерных биологических препаратов и селективных иммунодепрессантов (уровень 8)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9)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нерных биологических препаратов и селективных иммунодепрессантов (уровень 10)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st36.039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селективных иммунодепрессантов (уровень 12)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енением генно-инженерных биологических препаратов и селективных иммунодепрессантов (уровень 14)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19)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vertAlign w:val="subscript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st36.048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Досуточная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госпитализация в диагностических целях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&lt;*&gt; При условии соблюдения режима введения лекарственных препаратов согласно инструк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циям по применению лекарственных препаратов для медицинского применения.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Законченный случай оказания медицинской помощи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по данным КСГ не может быть отнесен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к прерванным случаям по основаниям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 связанным с длительностью лечения,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и оплачивается в полном объеме независимо от длительности лечения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. При этом в случае наличия оснований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прерванности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 не связанных с длительностью лечения, случай оказания медицинской помощи оплачивается как прерванный на общих основаниях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Размеры оплаты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лучаев оказания медицинской помощи, являющихся прерванными, определяется следующим образом.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6" w:firstLine="539"/>
        <w:jc w:val="both"/>
        <w:tabs>
          <w:tab w:val="left" w:pos="992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 если пациенту была выполнена хирургическая операция и (или) проведена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тромболитическая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терапия, являющиеся классификационными критериями отнесения данных случаев лечения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конкретным КСГ, случай оплачивается в размере: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5"/>
        </w:numPr>
        <w:ind w:right="-6" w:firstLine="540"/>
        <w:jc w:val="both"/>
        <w:widowControl w:val="off"/>
        <w:tabs>
          <w:tab w:val="left" w:pos="1287" w:leader="none"/>
          <w:tab w:val="left" w:pos="9920" w:leader="none"/>
        </w:tabs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длительности лечения 3 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ня и менее – 80% от стоимости КСГ;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numPr>
          <w:ilvl w:val="0"/>
          <w:numId w:val="5"/>
        </w:numPr>
        <w:ind w:right="-6" w:firstLine="540"/>
        <w:jc w:val="both"/>
        <w:widowControl w:val="off"/>
        <w:tabs>
          <w:tab w:val="left" w:pos="1268" w:leader="none"/>
          <w:tab w:val="left" w:pos="9920" w:leader="none"/>
        </w:tabs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длительности лечения более 3-х дней – 90% от стоимости КСГ.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right="-6" w:firstLine="539"/>
        <w:jc w:val="both"/>
        <w:tabs>
          <w:tab w:val="left" w:pos="992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Если хирургическое лечение 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тромболитическая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терапия не проводились, случай оплачивается в размере: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5"/>
        </w:numPr>
        <w:ind w:right="-6" w:firstLine="540"/>
        <w:jc w:val="both"/>
        <w:widowControl w:val="off"/>
        <w:tabs>
          <w:tab w:val="left" w:pos="1287" w:leader="none"/>
          <w:tab w:val="left" w:pos="9920" w:leader="none"/>
        </w:tabs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длительности лечения 3 дня и менее – 50% от 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оимости КСГ;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numPr>
          <w:ilvl w:val="0"/>
          <w:numId w:val="5"/>
        </w:numPr>
        <w:ind w:right="-6" w:firstLine="540"/>
        <w:jc w:val="both"/>
        <w:widowControl w:val="off"/>
        <w:tabs>
          <w:tab w:val="left" w:pos="1268" w:leader="none"/>
          <w:tab w:val="left" w:pos="9920" w:leader="none"/>
        </w:tabs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длительности лечения более 3-х дней – 80% от стоимости КСГ.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left="562" w:right="-6"/>
        <w:jc w:val="both"/>
        <w:widowControl w:val="off"/>
        <w:tabs>
          <w:tab w:val="left" w:pos="1268" w:leader="none"/>
          <w:tab w:val="left" w:pos="9920" w:leader="none"/>
        </w:tabs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Перечень КСГ,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которые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 предполагают хирургическое лечение или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тромболитическую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 терапию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</w:p>
    <w:tbl>
      <w:tblPr>
        <w:tblW w:w="100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7"/>
        <w:gridCol w:w="9004"/>
      </w:tblGrid>
      <w:tr>
        <w:tblPrEx/>
        <w:trPr>
          <w:trHeight w:val="586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№ 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Наименование 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Родоразрешение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Кесарево сечение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st02.017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(уровень 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st02.014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Слинговые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операции при недержании мочи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мужских половых органах, дети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мужских половых органах, дети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мужских половых органах, дети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мужских половых органах, дети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дети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дети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дети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дети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дети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дети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st09.011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ной системе, дети (уровень 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st10.001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Детская хирургия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st10.002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Детская хирургия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st10.003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Аппендэктомия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, дети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st10.005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по поводу грыж, дети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st10.006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по поводу грыж, дети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st10.007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по поводу грыж, дети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st10.008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Другие операции на органах брюшной полости, дети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st13.002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Нестабильная стенокардия, инфаркт миокарда, легочная эмболия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st13.005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Нарушения ритма и проводимости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st13.007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Эндокардит, миокардит, перикардит,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кардиомиопатии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st13.008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Инфаркт миокарда, легочная эмболия, лечение с применением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тромболитической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терапии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st13.009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Инфаркт миокарда, легочная эмболия, лечение с применением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тромболитической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тера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пии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st13.010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Инфаркт миокарда, легочная эмболия, лечение с применением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тромболитической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терапии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st14.001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кишечнике и анальной области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st14.002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кишечнике и анальной области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st14.003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кишечнике и анальной области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st14.004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кишечнике и анальной области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st15.015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Инфаркт мозга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st15.016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Инфаркт мозга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st16.007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центральной нервной системе и головном мозге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st16.008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центральной нервной системе и головном мозге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st16.009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периферической нервной системе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st16.010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периферической нервной системе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st16.011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периферической нервной системе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st18.002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Формирование, имплантация, реконструкция, удаление, смена доступа для диализа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при злокачественных новообразованиях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при злокачественных новообразованиях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женских половых органах при злокачественных новообразо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ваниях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кишечнике и анальной области при злокачественных новообразованиях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кишечнике и анальной области при злокачественных новообразованиях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злокачественных новообразованиях почки и мочевыделительной системы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злокачественных новообразованиях почки и мочевыделительной системы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злокачественных новообразованиях почки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 мочевыделительной системы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злокачественных новообразованиях кожи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злокачественных новообразованиях кожи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злокачественных новообразованиях кожи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злокачественном новообразовании щитовидной железы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злокачественном новообразовании щитовидной железы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Мастэктомия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, другие операции при злокачественном новообразовании молочной железы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Мастэктомия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, другие операции при злокачественном новообразовании молочной железы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злокачественном новообразовании желчн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ого пузыря, желчных протоков и поджелудочной железы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злокачественном новообразовании желчного пузыря, желчных протоков и поджелудочной железы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злокачественном новообразовании пищевода, желудка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st19.019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злокачественном новообразовании пищевода, желудка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злокачественном новообразовании пищевода, желудка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st19.021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ругие операции при злокачественном новообразовании брюшной полости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st19.022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слуха, придаточных пазухах носа и верхних дыхательных путях при злокачественных новообразованиях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st19.023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нижних дыхательных путях и легочной ткани при злокачественных новообразованиях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нижних дыхательных путях и легочной ткани при злокачественных новообразованиях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злокачественных 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овообразованиях мужских половых органов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при злокачественных новообразованиях мужских половых органов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st19.123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Прочие операции при ЗНО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st19.124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Прочие операции при ЗНО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st19.038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Установка, замена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порт-системы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(катетера) для лекарственной терапии злокачественных новообразований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st19.104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Эвисцерация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малого таза при лучевых повреждениях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st20.005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слуха, придаточных пазухах носа и верхних дыхательных путях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st20.006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слуха, придаточных пазухах носа и верхних дыхательных путях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st20.007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слуха, придаточных пазухах носа и 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ерхних дыхательных путях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st20.008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слуха, придаточных пазухах носа и верхних дыхательных путях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st20.009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слуха, придаточных пазухах носа и верхних дыхательных путях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st20.010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Замена речевого процессора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st21.001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зрения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st21.002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зрения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st21.003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зрения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st21.004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зрения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st21.005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зрения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st21.006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зрения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st21.009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органе зрения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факоэмульсификация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с имплантацией ИОЛ)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st24.004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Ревматические болезни сердца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Диагностическое обследование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серд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ечно-сосудистой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системы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сердце и коронарных сосудах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сердце и коронарных сосудах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сердце и коронарных сосудах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сосудах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сосудах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сосудах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сосудах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сосудах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Баллонная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вазодилатация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с установкой 1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стента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в сосуд (сосуды)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Баллонная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вазодилатация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с установкой 2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стентов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в сосуд (сосуды)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75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st25.015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Баллонная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вазодилатация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с установкой 3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стентов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в сосуд (сосуды)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st27.007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Стенокардия (кроме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нестабильной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), хроническая ишемическая болезнь сердца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st27.009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Другие болезни сердца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st28.002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нижних дыхательных путях и легочной ткани, органах средостения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st28.003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нижних дыхательных путях и легочной ткани, органах средостения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st28.004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нижних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дыхательных путях и легочной ткани, органах средостения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st28.005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нижних дыхательных путях и легочной ткани, органах средостения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st29.007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Тяжелая множественная и сочетанная травма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политравма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st29.008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Эндопротезирование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суставов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st29.009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костно-мышечной системе и суставах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st29.010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костно-мышечной системе и суставах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st29.011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костно-мышечной системе и суставах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st29.012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костно-мышечной системе и суставах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st29.013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костно-мышечной системе и суставах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мужских половых органах, взрослые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мужских половых органах, взрослые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мужских половых органах, взрослые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мужских половых органах, взрослые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взрослые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ьной системе, взрослые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взрослые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взрослые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взрослые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взрослые (уровень 6)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st30.016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почке и мочевыделительной системе, взрослые (уровень 7)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коже, подкожной клетчатке, придатках кожи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коже, подкожной клетчатке, придатках кожи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коже, подкожной клетчатке, придатках кожи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коже, подкожной клетчатке, придатках кожи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органах кроветворения и иммунной системы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органах кроветворения и иммунной системы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органах кроветворе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ния и иммунной системы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эндокринных железах кроме гипофиза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эндокринных железах кроме гипофиза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Остеомиелит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st31.019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молочной железе (кроме злокачественных новообразований)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желчном пузыре и желчевыводящих путях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желчном пузыре и желчевыводящих путях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желчном пузыре и желче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выводящих путях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желчном пузыре и желчевыводящих путях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печени и поджелудочной железе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печени и поджелудочной железе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Панкреатит, хирургическое лечение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пищеводе, желудке, двенадцатиперстной кишке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пищеводе, желудке, двенадцатиперстной кишке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пищеводе, желудке, двенадцатиперстной кишке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Аппендэктомия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, взрослые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по поводу грыж, взрослые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по поводу грыж, взрослые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по поводу грыж, взросл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ые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по поводу грыж, взрослые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Другие операции на органах брюшной полости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Другие операции на органах брюшной полости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st32.018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Другие операции на органах брюшной полости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Другие операции на органах брюшной полости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st32.021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Другие операции на органах брюшной полости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st33.005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Ожоги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st33.006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Ожоги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st33.007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Ожоги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7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st33.008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004" w:type="dxa"/>
            <w:vAlign w:val="bottom"/>
            <w:vMerge w:val="restart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Ожоги (уровень 4,5) с синдромом органной дисфункции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st34.002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органах полости рта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st34.003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органах полости рта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st34.004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органах полости рта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st34.005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Операции на органах полости рта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st36.009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Реинфузия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аутокрови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st36.010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Баллонная внутриаортальная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контрпульсация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9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7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st36.011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04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Экстракорпоральная мембранная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оксигенация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</w:tr>
    </w:tbl>
    <w:p>
      <w:pPr>
        <w:ind w:firstLine="851"/>
        <w:jc w:val="center"/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ind w:right="-6" w:firstLine="539"/>
        <w:jc w:val="both"/>
        <w:tabs>
          <w:tab w:val="left" w:pos="992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Случаи проведения лек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арственной терапии пациентам в возрасте 18 лет и старше и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случаи медицинской реабилитации, являющиеся прерванными по основаниям 7 и 9 оплачиваются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аналогично случаям лечения, когда хирургическое вмешательство 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тромболитическая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терапия не проводились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3.3. Размер и структура тарифов на оплату медицинской помощи, оказанной в условиях дневного стационара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3.3.1.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Средний размер фина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нсового обеспечения медицинской помощи по дневным стационарам, оказываемой медицинскими организациями, участвующими в реализации территориальной программы обязательного медицинского страхования Липецкой области, в расчете на одно застрахованное лицо, опред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еленный на основе нормативов объемов медицинской помощи и финансовых затрат на единицу объема медицинской помощи в дневных стационарах, установленных Территориальной программой обязательного медицинского страхования на 2025 год составляет 1 713,61 рублей.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3.3.2. Перечень клинико-статистических групп заболеваний, с указанием коэффициентов относительной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затратоемкости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КСГ представлен в приложении № 23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3.3.3. Размер средней стоимости законченного случая лечения, включенного в КСГ (базо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вая ставка по дневным стационарам):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2025 год размер средней стоимости законченного случая лечения по дневному стационару установлен в сумме </w:t>
      </w:r>
      <w:r>
        <w:rPr>
          <w:rFonts w:ascii="Times New Roman" w:hAnsi="Times New Roman"/>
          <w:sz w:val="28"/>
          <w:szCs w:val="28"/>
          <w:highlight w:val="none"/>
        </w:rPr>
        <w:t xml:space="preserve">17 622,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00 рублей.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Базовая ставка применяется, в том числе для осуществления межтерриториальных расчетов.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3.3.4. Поправочные коэффициенты оплаты КСГ.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3.3.4.1. Коэффициенты подуровня оказания медицинской помощи в дневных стационарах (КУС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vertAlign w:val="subscript"/>
        </w:rPr>
        <w:t xml:space="preserve">МО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):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Style w:val="1118"/>
        <w:tblW w:w="100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303"/>
        <w:gridCol w:w="4776"/>
      </w:tblGrid>
      <w:tr>
        <w:tblPrEx/>
        <w:trPr>
          <w:trHeight w:val="508"/>
        </w:trPr>
        <w:tc>
          <w:tcPr>
            <w:tcW w:w="53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оказания медицинской помощи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Коэффициент подуровня оказания медицинской помощи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48"/>
        </w:trPr>
        <w:tc>
          <w:tcPr>
            <w:gridSpan w:val="2"/>
            <w:tcW w:w="100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 уровень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59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0.80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5303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1.2.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1.3.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0,87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48"/>
        </w:trPr>
        <w:tc>
          <w:tcPr>
            <w:gridSpan w:val="2"/>
            <w:tcW w:w="1007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 уровень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59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2.1.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2.2.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tabs>
                <w:tab w:val="left" w:pos="2010" w:leader="none"/>
                <w:tab w:val="center" w:pos="2280" w:leader="none"/>
              </w:tabs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59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2.3.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2.4.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48"/>
        </w:trPr>
        <w:tc>
          <w:tcPr>
            <w:tcW w:w="5303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Подуровень 2.5.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4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1,10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firstLine="567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3.3.4.2. Коэффициенты специфики (КС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vertAlign w:val="subscript"/>
        </w:rPr>
        <w:t xml:space="preserve">КСГ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Style w:val="1120"/>
        <w:tblW w:w="100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6345"/>
        <w:gridCol w:w="2302"/>
      </w:tblGrid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Коэффициент специфики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ds02.008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Экстракорпоральное оплодотворение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0,8000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ds02.009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Экстракорпоральное оплодотворение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0,8000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ds02.010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Экстракорпоральное оплодотворение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0,8000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ds02.011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Экстракорпоральное оплодотворение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0,8000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38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ds13.001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6345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Болезни системы кровообращения, взрослые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23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1,0146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3.3.4.3. Коэффициенты сложности лечения пациента (КСЛП)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Style w:val="1138"/>
        <w:tblW w:w="0" w:type="auto"/>
        <w:tblLook w:val="04A0" w:firstRow="1" w:lastRow="0" w:firstColumn="1" w:lastColumn="0" w:noHBand="0" w:noVBand="1"/>
      </w:tblPr>
      <w:tblGrid>
        <w:gridCol w:w="566"/>
        <w:gridCol w:w="7622"/>
        <w:gridCol w:w="1843"/>
      </w:tblGrid>
      <w:tr>
        <w:tblPrEx/>
        <w:trPr>
          <w:trHeight w:val="679"/>
          <w:tblHeader/>
        </w:trPr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№</w:t>
            </w:r>
            <w:r>
              <w:rPr>
                <w:rFonts w:ascii="Times New Roman" w:hAnsi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highlight w:val="none"/>
              </w:rPr>
            </w:r>
          </w:p>
        </w:tc>
        <w:tc>
          <w:tcPr>
            <w:tcW w:w="762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Случаи, для которых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установлен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 КСЛП</w:t>
            </w:r>
            <w:r>
              <w:rPr>
                <w:rFonts w:ascii="Times New Roman" w:hAnsi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highlight w:val="none"/>
              </w:rPr>
              <w:t xml:space="preserve">Значение КСЛП</w:t>
            </w:r>
            <w:r>
              <w:rPr>
                <w:rFonts w:ascii="Times New Roman" w:hAnsi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566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7622" w:type="dxa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проведение сопроводительной лекарственной терапии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при злокачественных новообразованиях у взрослых в условиях дневного стационара в соответствии с клиническими рекомендациями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 (уровень 1)*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0,29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проведение сопроводительной лекарственной терапии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при злокачественных новообразованиях у взрослых в условиях дневного стационара в соответствии с клиническими рекомендациями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 (уровень 2)*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1,12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tcW w:w="56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7622" w:type="dxa"/>
            <w:vMerge w:val="restart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проведение сопроводительной лекарственной терапии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при злокачественных новообразованиях у взрослых в условиях дневного стационара в соответствии с клиническими рекомендациями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 (уровень 3)*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  <w:t xml:space="preserve">2,67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highlight w:val="none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* – стоимость КСЛП «проведение сопроводительной лекарственной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терапии при злокачественных новообразованиях у взрослых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Перечень схем с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опроводительной лекарственной терапии, при применении которых может быть применен КСЛП: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tbl>
      <w:tblPr>
        <w:tblStyle w:val="1138"/>
        <w:tblW w:w="0" w:type="auto"/>
        <w:tblLayout w:type="fixed"/>
        <w:tblLook w:val="04A0" w:firstRow="1" w:lastRow="0" w:firstColumn="1" w:lastColumn="0" w:noHBand="0" w:noVBand="1"/>
      </w:tblPr>
      <w:tblGrid>
        <w:gridCol w:w="1052"/>
        <w:gridCol w:w="1353"/>
        <w:gridCol w:w="4357"/>
        <w:gridCol w:w="2842"/>
      </w:tblGrid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Код схемы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Уровень КСЛП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bottom w:val="singl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Описание схемы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 w:themeColor="text1"/>
                <w:sz w:val="24"/>
                <w:szCs w:val="24"/>
                <w:highlight w:val="none"/>
              </w:rPr>
              <w:t xml:space="preserve">Условия применения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supt01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Филграстим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4 дня введения по 300 мкг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supt02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Деносумаб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120 мг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установленный</w:t>
            </w:r>
            <w:r>
              <w:rPr>
                <w:color w:val="000000" w:themeColor="text1"/>
                <w:highlight w:val="none"/>
              </w:rPr>
            </w:r>
            <w:r>
              <w:rPr>
                <w:color w:val="000000" w:themeColor="text1"/>
                <w:highlight w:val="none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клиренс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креатинина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&lt;59 мл/мин</w:t>
            </w:r>
            <w:ins w:id="1" w:author="Веселов Никита Сергеевич" w:date="2023-12-01T12:23:00Z">
              <w:r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  <w:highlight w:val="none"/>
                </w:rPr>
                <w:t xml:space="preserve"> </w:t>
              </w:r>
            </w:ins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supt03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Тоцилизумаб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4 мг/кг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supt04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Филграстим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8 дней введения по 300 мкг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supt05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Эмпэгфилграстим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7,5 мг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supt06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Филграстим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10 дней введения по 300 мкг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supt07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Микофенолата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мофетил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30 дней введения по 500 мг 2 раза в день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supt08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Такролимус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30 дней введения по 0,1 мг/кг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supt09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Ведолизумаб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300 мг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supt10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Инфликсимаб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1 день введения 800 мг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supt11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Иммуноглобулин человека нормальный 2 дня введения по 1000 мг/кг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W w:w="10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supt12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1353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357" w:type="dxa"/>
            <w:vAlign w:val="center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Иммуноглобулин антитимоцитарный 8-14 дней введения 10-20 мг/кг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W w:w="284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</w:tbl>
    <w:p>
      <w:pPr>
        <w:pStyle w:val="1135"/>
        <w:ind w:firstLine="567"/>
        <w:jc w:val="both"/>
        <w:rPr>
          <w:rFonts w:ascii="Times New Roman" w:hAnsi="Times New Roman" w:cs="Times New Roman"/>
          <w:color w:val="ff0000"/>
          <w:sz w:val="28"/>
          <w:highlight w:val="none"/>
        </w:rPr>
      </w:pPr>
      <w:r>
        <w:rPr>
          <w:rFonts w:ascii="Times New Roman" w:hAnsi="Times New Roman" w:cs="Times New Roman"/>
          <w:color w:val="ff0000"/>
          <w:sz w:val="28"/>
          <w:highlight w:val="none"/>
        </w:rPr>
      </w:r>
      <w:r>
        <w:rPr>
          <w:rFonts w:ascii="Times New Roman" w:hAnsi="Times New Roman" w:cs="Times New Roman"/>
          <w:color w:val="ff0000"/>
          <w:sz w:val="28"/>
          <w:highlight w:val="none"/>
        </w:rPr>
      </w:r>
      <w:r>
        <w:rPr>
          <w:rFonts w:ascii="Times New Roman" w:hAnsi="Times New Roman" w:cs="Times New Roman"/>
          <w:color w:val="ff0000"/>
          <w:sz w:val="28"/>
          <w:highlight w:val="none"/>
        </w:rPr>
      </w:r>
    </w:p>
    <w:p>
      <w:pPr>
        <w:pStyle w:val="1135"/>
        <w:ind w:firstLine="567"/>
        <w:jc w:val="both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При отсутствии оснований применения КСЛП, значение параметра КСЛП при расчете стоимости законченного случая лечения принимается </w:t>
      </w:r>
      <w:r>
        <w:rPr>
          <w:rFonts w:ascii="Times New Roman" w:hAnsi="Times New Roman" w:cs="Times New Roman"/>
          <w:sz w:val="28"/>
          <w:highlight w:val="none"/>
        </w:rPr>
        <w:t xml:space="preserve">равным</w:t>
      </w:r>
      <w:r>
        <w:rPr>
          <w:rFonts w:ascii="Times New Roman" w:hAnsi="Times New Roman" w:cs="Times New Roman"/>
          <w:sz w:val="28"/>
          <w:highlight w:val="none"/>
        </w:rPr>
        <w:t xml:space="preserve"> 0.</w:t>
      </w:r>
      <w:r>
        <w:rPr>
          <w:rFonts w:ascii="Times New Roman" w:hAnsi="Times New Roman" w:cs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Порядок применения КСЛП определен 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 способам оплаты медицинской помощи за счет средств обязательного медицинского страховани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я»</w:t>
      </w:r>
      <w:r>
        <w:rPr>
          <w:rFonts w:ascii="Times New Roman" w:hAnsi="Times New Roman" w:cs="Times New Roman"/>
          <w:sz w:val="28"/>
          <w:highlight w:val="none"/>
        </w:rPr>
        <w:t xml:space="preserve">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567"/>
        <w:jc w:val="both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3.3.5. Расчет стоимости 1 случая лечения в дневном стационаре.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1135"/>
        <w:ind w:firstLine="540"/>
        <w:jc w:val="both"/>
        <w:rPr>
          <w:rFonts w:ascii="Times New Roman" w:hAnsi="Times New Roman" w:cs="Times New Roman"/>
          <w:sz w:val="28"/>
          <w:highlight w:val="none"/>
        </w:rPr>
      </w:pPr>
      <w:r>
        <w:rPr>
          <w:rFonts w:ascii="Times New Roman" w:hAnsi="Times New Roman" w:cs="Times New Roman"/>
          <w:sz w:val="28"/>
          <w:highlight w:val="none"/>
        </w:rPr>
        <w:t xml:space="preserve">Стоимость одного случая лечения в дневном стационаре (</w:t>
      </w:r>
      <w:r>
        <w:rPr>
          <w:rFonts w:ascii="Times New Roman" w:hAnsi="Times New Roman" w:cs="Times New Roman"/>
          <w:sz w:val="28"/>
          <w:highlight w:val="none"/>
        </w:rPr>
        <w:t xml:space="preserve">ССксг</w:t>
      </w:r>
      <w:r>
        <w:rPr>
          <w:rFonts w:ascii="Times New Roman" w:hAnsi="Times New Roman" w:cs="Times New Roman"/>
          <w:sz w:val="28"/>
          <w:highlight w:val="none"/>
        </w:rPr>
        <w:t xml:space="preserve">) по КСГ (за исключением КСГ, в составе которых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Постановлением Правительства Российской Федерации от 27.12.2024 № 1940 «О Програ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мме государственных гарантий бесплатного оказания гражданам медицинской помощи на 2025 год и 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плановый период 2026 и 2027 годов»</w:t>
      </w:r>
      <w:r>
        <w:rPr>
          <w:rFonts w:ascii="Times New Roman" w:hAnsi="Times New Roman" w:cs="Times New Roman"/>
          <w:sz w:val="28"/>
          <w:highlight w:val="none"/>
        </w:rPr>
        <w:t xml:space="preserve"> установлены доли заработной платы и прочих расходов), определяется по следующей формуле:</w:t>
      </w:r>
      <w:r>
        <w:rPr>
          <w:rFonts w:ascii="Times New Roman" w:hAnsi="Times New Roman" w:cs="Times New Roman"/>
          <w:sz w:val="28"/>
          <w:highlight w:val="none"/>
        </w:rPr>
      </w:r>
      <w:r>
        <w:rPr>
          <w:rFonts w:ascii="Times New Roman" w:hAnsi="Times New Roman" w:cs="Times New Roman"/>
          <w:sz w:val="28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sz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</w:r>
    </w:p>
    <w:p>
      <w:pPr>
        <w:pStyle w:val="113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highlight w:val="none"/>
        </w:rPr>
      </w:r>
      <m:oMath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32"/>
                <w:highlight w:val="none"/>
              </w:rPr>
            </m:ctrlPr>
          </m:sSubPr>
          <m:e>
            <m:r>
              <w:rPr>
                <w:rFonts w:ascii="Cambria Math" w:hAnsi="Cambria Math" w:eastAsia="Cambria Math" w:cs="Cambria Math"/>
                <w:color w:val="000000" w:themeColor="text1"/>
                <w:sz w:val="32"/>
                <w:highlight w:val="none"/>
              </w:rPr>
              <m:rPr/>
              <m:t>СС</m:t>
            </m:r>
          </m:e>
          <m:sub>
            <m:r>
              <w:rPr>
                <w:rFonts w:ascii="Cambria Math" w:hAnsi="Cambria Math" w:eastAsia="Cambria Math" w:cs="Cambria Math"/>
                <w:color w:val="000000" w:themeColor="text1"/>
                <w:sz w:val="32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eastAsia="Cambria Math" w:cs="Cambria Math"/>
            <w:color w:val="000000" w:themeColor="text1"/>
            <w:sz w:val="32"/>
            <w:highlight w:val="none"/>
          </w:rPr>
          <m:rPr/>
          <m:t>=БС×КД×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32"/>
                <w:highlight w:val="none"/>
              </w:rPr>
            </m:ctrlPr>
          </m:sSubPr>
          <m:e>
            <m:r>
              <w:rPr>
                <w:rFonts w:ascii="Cambria Math" w:hAnsi="Cambria Math" w:eastAsia="Cambria Math" w:cs="Cambria Math"/>
                <w:color w:val="000000" w:themeColor="text1"/>
                <w:sz w:val="32"/>
                <w:highlight w:val="none"/>
              </w:rPr>
              <m:rPr/>
              <m:t>КЗ</m:t>
            </m:r>
          </m:e>
          <m:sub>
            <m:r>
              <w:rPr>
                <w:rFonts w:ascii="Cambria Math" w:hAnsi="Cambria Math" w:eastAsia="Cambria Math" w:cs="Cambria Math"/>
                <w:color w:val="000000" w:themeColor="text1"/>
                <w:sz w:val="32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eastAsia="Cambria Math" w:cs="Cambria Math"/>
            <w:color w:val="000000" w:themeColor="text1"/>
            <w:sz w:val="32"/>
            <w:highlight w:val="none"/>
          </w:rPr>
          <m:rPr/>
          <m:t>×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9"/>
                <w:highlight w:val="none"/>
              </w:rPr>
            </m:ctrlPr>
          </m:sSubPr>
          <m:e>
            <m:r>
              <w:rPr>
                <w:rFonts w:ascii="Cambria Math" w:hAnsi="Cambria Math" w:eastAsia="Cambria Math" w:cs="Cambria Math"/>
                <w:color w:val="000000" w:themeColor="text1"/>
                <w:sz w:val="29"/>
                <w:highlight w:val="none"/>
              </w:rPr>
              <m:rPr>
                <m:sty m:val="p"/>
              </m:rPr>
              <m:t>КС</m:t>
            </m:r>
          </m:e>
          <m:sub>
            <m:r>
              <w:rPr>
                <w:rFonts w:ascii="Cambria Math" w:hAnsi="Cambria Math" w:eastAsia="Cambria Math" w:cs="Cambria Math"/>
                <w:color w:val="000000" w:themeColor="text1"/>
                <w:sz w:val="29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eastAsia="Cambria Math" w:cs="Cambria Math"/>
            <w:color w:val="000000" w:themeColor="text1"/>
            <w:sz w:val="29"/>
            <w:highlight w:val="none"/>
          </w:rPr>
          <m:rPr/>
          <m:t>×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9"/>
                <w:highlight w:val="none"/>
              </w:rPr>
            </m:ctrlPr>
          </m:sSubPr>
          <m:e>
            <m:r>
              <w:rPr>
                <w:rFonts w:ascii="Cambria Math" w:hAnsi="Cambria Math" w:eastAsia="Cambria Math" w:cs="Cambria Math"/>
                <w:color w:val="000000" w:themeColor="text1"/>
                <w:sz w:val="29"/>
                <w:highlight w:val="none"/>
              </w:rPr>
              <m:rPr/>
              <m:t>КУС</m:t>
            </m:r>
          </m:e>
          <m:sub>
            <m:r>
              <w:rPr>
                <w:rFonts w:ascii="Cambria Math" w:hAnsi="Cambria Math" w:eastAsia="Cambria Math" w:cs="Cambria Math"/>
                <w:color w:val="000000" w:themeColor="text1"/>
                <w:sz w:val="29"/>
                <w:highlight w:val="none"/>
              </w:rPr>
              <m:rPr/>
              <m:t>МО</m:t>
            </m:r>
          </m:sub>
        </m:sSub>
        <m:r>
          <w:rPr>
            <w:rFonts w:ascii="Cambria Math" w:hAnsi="Cambria Math" w:eastAsia="Cambria Math" w:cs="Cambria Math"/>
            <w:color w:val="000000" w:themeColor="text1"/>
            <w:sz w:val="32"/>
            <w:highlight w:val="none"/>
          </w:rPr>
          <m:rPr/>
          <m:t>+БС×КД×КСЛП</m:t>
        </m:r>
      </m:oMath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 где: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1135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2"/>
        <w:gridCol w:w="7448"/>
        <w:gridCol w:w="62"/>
      </w:tblGrid>
      <w:tr>
        <w:tblPrEx/>
        <w:trPr>
          <w:gridAfter w:val="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БС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48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базовая ставка, рублей;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КД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дифференциации, рассчитанный в соответствии с Постановлением № 462);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8"/>
                        <w:highlight w:val="none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highlight w:val="none"/>
                        <w:vertAlign w:val="subscript"/>
                      </w:rPr>
                      <m:rPr/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highlight w:val="none"/>
                        <w:vertAlign w:val="subscript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относительной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затратоемкости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КСГ, к которой отнесен данный случай госпитализации;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eastAsia="Calibri" w:cs="Times New Roman"/>
                <w:color w:val="000000" w:themeColor="text1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>
                        <m:sty m:val="p"/>
                      </m:rPr>
                      <m:t>КС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rFonts w:eastAsia="Calibri" w:cs="Times New Roman"/>
                <w:color w:val="000000" w:themeColor="text1"/>
                <w:highlight w:val="none"/>
              </w:rPr>
            </w:r>
            <w:r>
              <w:rPr>
                <w:rFonts w:eastAsia="Calibri" w:cs="Times New Roman"/>
                <w:color w:val="000000" w:themeColor="text1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данной КСГ);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КУС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МО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подуровня медицинской организации, в которой был пролечен пациент;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КСЛП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10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сложности лечения пациента (при необходимости, сумма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применяемых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КСЛП)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</w:tbl>
    <w:p>
      <w:pPr>
        <w:ind w:firstLine="54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Стоимость одного случая лечения в дневном стационаре (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ССксг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) по КСГ в составе которых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Постановлением Правительства Российской Федерации от 27.12.2024 № 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установлены доли заработной платы и прочих ра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сходов, определяется по следующей формуле: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pStyle w:val="1135"/>
        <w:ind w:right="-143"/>
        <w:jc w:val="center"/>
        <w:tabs>
          <w:tab w:val="left" w:pos="567" w:leader="none"/>
          <w:tab w:val="right" w:pos="9498" w:leader="none"/>
        </w:tabs>
        <w:rPr>
          <w:rFonts w:ascii="Cambria Math" w:hAnsi="Cambria Math" w:eastAsia="Cambria Math" w:cs="Cambria Math"/>
          <w:color w:val="000000" w:themeColor="text1"/>
          <w:sz w:val="24"/>
          <w:szCs w:val="24"/>
          <w:highlight w:val="none"/>
        </w:rPr>
      </w:pPr>
      <w:r>
        <w:rPr>
          <w:highlight w:val="none"/>
        </w:rPr>
      </w:r>
      <m:oMath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4"/>
                <w:szCs w:val="24"/>
                <w:highlight w:val="none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СС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  <w:highlight w:val="none"/>
          </w:rPr>
          <m:rPr/>
          <m:t>=БС×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4"/>
                <w:szCs w:val="24"/>
                <w:highlight w:val="none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КЗ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КСГ</m:t>
            </m:r>
          </m:sub>
        </m:sSub>
        <m:r>
          <w:rPr>
            <w:rFonts w:ascii="Cambria Math" w:hAnsi="Cambria Math" w:cs="Times New Roman"/>
            <w:color w:val="000000" w:themeColor="text1"/>
            <w:sz w:val="24"/>
            <w:szCs w:val="24"/>
            <w:highlight w:val="none"/>
          </w:rPr>
          <m:rPr/>
          <m:t>×</m:t>
        </m:r>
        <m:d>
          <m:d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4"/>
                <w:szCs w:val="24"/>
                <w:highlight w:val="none"/>
              </w:rPr>
            </m:ctrlPr>
          </m:dPr>
          <m:e>
            <m:d>
              <m:dPr>
                <m:ctrlPr>
                  <w:rPr>
                    <w:rFonts w:ascii="Cambria Math" w:hAnsi="Cambria Math" w:eastAsia="Cambria Math" w:cs="Cambria Math"/>
                    <w:i/>
                    <w:color w:val="000000" w:themeColor="text1"/>
                    <w:sz w:val="24"/>
                    <w:szCs w:val="24"/>
                    <w:highlight w:val="none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1-</m:t>
                </m:r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4"/>
                        <w:szCs w:val="24"/>
                        <w:highlight w:val="non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highlight w:val="none"/>
                      </w:rPr>
                      <m:rPr/>
                      <m:t>ЗП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 +</m:t>
            </m:r>
            <m:sSub>
              <m:sSubPr>
                <m:ctrlPr>
                  <w:rPr>
                    <w:rFonts w:ascii="Cambria Math" w:hAnsi="Cambria Math" w:eastAsiaTheme="minorHAnsi" w:cstheme="minorBidi"/>
                    <w:i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highlight w:val="none"/>
                  </w:rPr>
                  <m:rPr/>
                  <m:t>Д</m:t>
                </m:r>
              </m:e>
              <m:sub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/>
                  <m:t>ЗП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highlight w:val="none"/>
              </w:rPr>
              <m:rPr/>
              <m:t>×</m:t>
            </m:r>
            <m:sSub>
              <m:sSubPr>
                <m:ctrlPr>
                  <w:rPr>
                    <w:rFonts w:ascii="Cambria Math" w:hAnsi="Cambria Math" w:eastAsiaTheme="minorHAnsi" w:cstheme="minorBidi"/>
                    <w:i/>
                    <w:color w:val="000000" w:themeColor="text1"/>
                    <w:sz w:val="24"/>
                    <w:szCs w:val="29"/>
                    <w:highlight w:val="none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>
                    <m:sty m:val="p"/>
                  </m:rPr>
                  <m:t>КС</m:t>
                </m:r>
              </m:e>
              <m:sub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/>
                  <m:t>КСГ</m:t>
                </m:r>
              </m:sub>
            </m:sSub>
            <m:r>
              <w:rPr>
                <w:rFonts w:ascii="Cambria Math" w:hAnsi="Cambria Math" w:eastAsiaTheme="minorHAnsi" w:cstheme="minorBidi"/>
                <w:color w:val="000000" w:themeColor="text1"/>
                <w:sz w:val="24"/>
                <w:szCs w:val="24"/>
                <w:highlight w:val="none"/>
                <w:lang w:eastAsia="en-US"/>
              </w:rPr>
              <m:rPr/>
              <m:t>×</m:t>
            </m:r>
            <m:sSub>
              <m:sSubPr>
                <m:ctrlPr>
                  <w:rPr>
                    <w:rFonts w:ascii="Cambria Math" w:hAnsi="Cambria Math" w:eastAsiaTheme="minorHAnsi" w:cstheme="minorBidi"/>
                    <w:i/>
                    <w:color w:val="000000" w:themeColor="text1"/>
                    <w:sz w:val="24"/>
                    <w:szCs w:val="29"/>
                    <w:highlight w:val="none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/>
                  <m:t>КУС</m:t>
                </m:r>
              </m:e>
              <m:sub>
                <m:r>
                  <w:rPr>
                    <w:rFonts w:ascii="Cambria Math" w:hAnsi="Cambria Math" w:eastAsiaTheme="minorHAnsi" w:cstheme="minorBidi"/>
                    <w:color w:val="000000" w:themeColor="text1"/>
                    <w:sz w:val="24"/>
                    <w:szCs w:val="24"/>
                    <w:highlight w:val="none"/>
                    <w:lang w:eastAsia="en-US"/>
                  </w:rPr>
                  <m:rPr/>
                  <m:t>МО</m:t>
                </m:r>
              </m:sub>
            </m:sSub>
            <m:r>
              <w:rPr>
                <w:rFonts w:ascii="Cambria Math" w:hAnsi="Cambria Math" w:eastAsiaTheme="minorHAnsi" w:cstheme="minorBidi"/>
                <w:color w:val="000000" w:themeColor="text1"/>
                <w:sz w:val="24"/>
                <w:szCs w:val="24"/>
                <w:highlight w:val="none"/>
                <w:lang w:eastAsia="en-US"/>
              </w:rPr>
              <m:rPr/>
              <m:t>×КД</m:t>
            </m:r>
          </m:e>
        </m:d>
        <m:r>
          <w:rPr>
            <w:rFonts w:ascii="Cambria Math" w:hAnsi="Cambria Math" w:eastAsia="Cambria Math" w:cs="Cambria Math"/>
            <w:color w:val="000000" w:themeColor="text1"/>
            <w:sz w:val="24"/>
            <w:szCs w:val="24"/>
            <w:highlight w:val="none"/>
          </w:rPr>
          <m:rPr/>
          <m:t>+БС×КД×</m:t>
        </m:r>
      </m:oMath>
      <w:r>
        <w:rPr>
          <w:color w:val="000000" w:themeColor="text1"/>
          <w:sz w:val="24"/>
          <w:szCs w:val="24"/>
          <w:highlight w:val="none"/>
        </w:rPr>
        <w:t xml:space="preserve">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highlight w:val="none"/>
          </w:rPr>
          <m:rPr/>
          <m:t>КСЛП</m:t>
        </m:r>
      </m:oMath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  <w:t xml:space="preserve">, где:</w:t>
      </w:r>
      <w:r>
        <w:rPr>
          <w:rFonts w:ascii="Cambria Math" w:hAnsi="Cambria Math" w:eastAsia="Cambria Math" w:cs="Cambria Math"/>
          <w:color w:val="000000" w:themeColor="text1"/>
          <w:sz w:val="24"/>
          <w:szCs w:val="24"/>
          <w:highlight w:val="none"/>
        </w:rPr>
      </w:r>
      <w:r>
        <w:rPr>
          <w:rFonts w:ascii="Cambria Math" w:hAnsi="Cambria Math" w:eastAsia="Cambria Math" w:cs="Cambria Math"/>
          <w:color w:val="000000" w:themeColor="text1"/>
          <w:sz w:val="24"/>
          <w:szCs w:val="24"/>
          <w:highlight w:val="non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БС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размер базовой ставки без учета коэффициента дифференциации, рублей;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КД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дифференциации, рассчитанный в соответствии с Постановлением № 462);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28"/>
                        <w:highlight w:val="none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highlight w:val="none"/>
                        <w:vertAlign w:val="subscript"/>
                      </w:rPr>
                      <m:rPr/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highlight w:val="none"/>
                        <w:vertAlign w:val="subscript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относительной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затратоемкости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по КСГ, к которой отнесен данный случай госпитализации;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="Cambria Math" w:cs="Cambria Math"/>
                        <w:i/>
                        <w:color w:val="000000" w:themeColor="text1"/>
                        <w:sz w:val="32"/>
                        <w:szCs w:val="28"/>
                        <w:highlight w:val="none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32"/>
                        <w:szCs w:val="28"/>
                        <w:highlight w:val="none"/>
                      </w:rPr>
                      <m:rPr/>
                      <m:t>Д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32"/>
                        <w:szCs w:val="28"/>
                        <w:highlight w:val="none"/>
                      </w:rPr>
                      <m:rPr/>
                      <m:t>ЗП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доля заработной платы и прочих расходов в структуре стоимости КСГ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установленная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Постановлением Правительства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от 27.12.2024 № 1940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«О Программе государственных гарантий бесплатного оказания гражданам медицинской помощи на 2025 год и на плановый период 2026 и 2027 годов»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(приводится далее);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jc w:val="center"/>
              <w:rPr>
                <w:rFonts w:eastAsia="Calibri" w:cs="Times New Roman"/>
                <w:color w:val="000000" w:themeColor="text1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>
                        <m:sty m:val="p"/>
                      </m:rPr>
                      <m:t>КС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КСГ</m:t>
                    </m:r>
                  </m:sub>
                </m:sSub>
              </m:oMath>
            </m:oMathPara>
            <w:r>
              <w:rPr>
                <w:rFonts w:eastAsia="Calibri" w:cs="Times New Roman"/>
                <w:color w:val="000000" w:themeColor="text1"/>
                <w:highlight w:val="none"/>
              </w:rPr>
            </w:r>
            <w:r>
              <w:rPr>
                <w:rFonts w:eastAsia="Calibri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4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фициент специфики КСГ, к которой отнесен данный случай госпитализации (используется в расчетах, в случае если указанный коэффициент определен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для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данной КСГ);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highlight w:val="none"/>
              </w:rPr>
            </w: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eastAsiaTheme="minorHAnsi" w:cstheme="minorBidi"/>
                        <w:i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КУС</m:t>
                    </m:r>
                  </m:e>
                  <m:sub>
                    <m:r>
                      <w:rPr>
                        <w:rFonts w:ascii="Cambria Math" w:hAnsi="Cambria Math" w:eastAsiaTheme="minorHAnsi" w:cstheme="minorBidi"/>
                        <w:color w:val="000000" w:themeColor="text1"/>
                        <w:sz w:val="29"/>
                        <w:szCs w:val="29"/>
                        <w:highlight w:val="none"/>
                        <w:lang w:eastAsia="en-US"/>
                      </w:rPr>
                      <m:rPr/>
                      <m:t>МО</m:t>
                    </m:r>
                  </m:sub>
                </m:sSub>
              </m:oMath>
            </m:oMathPara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4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подуровня медицинской организации, в которой был пролечен пациент;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622" w:type="dxa"/>
            <w:textDirection w:val="lrTb"/>
            <w:noWrap w:val="false"/>
          </w:tcPr>
          <w:p>
            <w:pPr>
              <w:pStyle w:val="1135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КСЛП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96" w:type="dxa"/>
            <w:textDirection w:val="lrTb"/>
            <w:noWrap w:val="false"/>
          </w:tcPr>
          <w:p>
            <w:pPr>
              <w:pStyle w:val="1135"/>
              <w:jc w:val="both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коэффициент сложности лечения пациента (при необходимости, сумма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применяемых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highlight w:val="none"/>
              </w:rPr>
              <w:t xml:space="preserve"> КСЛП).</w:t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</w:tbl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Доля заработной платы и прочих расходов в структуре стоимости КСГ, </w:t>
      </w:r>
      <w:r>
        <w:rPr>
          <w:rFonts w:ascii="Times New Roman" w:hAnsi="Times New Roman" w:cs="Times New Roman"/>
          <w:sz w:val="28"/>
          <w:highlight w:val="none"/>
        </w:rPr>
        <w:t xml:space="preserve">установленная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Постановлением Правительства Российской Федерации от 27.12.2024 № 1940 «О Программе госуд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арственных гарантий бесплатного оказания гражданам медицинской помощи на 2025 год и на плановый период 2026 и 2027 годов»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представлена в таблице: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Style w:val="1138"/>
        <w:tblW w:w="0" w:type="auto"/>
        <w:tblLayout w:type="fixed"/>
        <w:tblLook w:val="04A0" w:firstRow="1" w:lastRow="0" w:firstColumn="1" w:lastColumn="0" w:noHBand="0" w:noVBand="1"/>
      </w:tblPr>
      <w:tblGrid>
        <w:gridCol w:w="999"/>
        <w:gridCol w:w="7795"/>
        <w:gridCol w:w="1134"/>
      </w:tblGrid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№ КСГ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Наименование КСГ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Доля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Дзп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ds02.008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Экстракорпоральное оплодотворение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20,05%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ds02.009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Экстракорпоральное оплодотворение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22,27%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ds02.010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Экстракорпоральное оплодотворение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21,08%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ds02.011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Экстракорпоральное оплодотворение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20,56%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ds06.002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дерматозов с применением наружной терапии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97,44%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ds06.003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дерматозов с применением наружной терапии, физиотерапии,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плазмафереза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96,30%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ds06.004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дерматозов с применением наружной и системной терапии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98,27%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ds06.005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дерматозов с применением наружной терапии и фототерапии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98,20%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4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ds12.020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Вирусный гепатит B хронический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без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дельта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агента, лекарственная терапия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90,55%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68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ds12.021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Вирусный гепатит B хронический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дельта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агентом, лекарственная терапия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10,13%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ds12.022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хронического вирусного гепатита C (уровень 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1,01%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ds12.023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хронического вирусного гепатита C (уровень 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0,53%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ds12.024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хронического вирусного гепатита C (уровень 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0,62%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ds12.025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хронического вирусного гепатита C (уровень 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0,57%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ds12.026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хронического вирусного гепатита C (уровень 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0,43%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ds12.027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хронического вирусного гепатита C (уровень 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0,30%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ds19.057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(уровень 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3,66%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ds19.058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78,38%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ds19.060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82,64%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ds19.061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31,86%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ds19.062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Лучевая терапия в сочетании с лекарственной терапией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16,69%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ds19.067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терапия, взрослые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56,53%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ds19.068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терапия, взрослые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56,53%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ds19.069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терапия, взрослые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56,53%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терапия, взрослые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56,53%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3,84%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зрослые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12,08%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21,11%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28,96%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взрослые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0,95%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3,06%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отдельных препаратов (по перечню), взрослые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7,44%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ds19.078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11,40%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ds19.135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33,18%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ds19.136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19,04%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ds19.137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10,56%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ds19.138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35,45%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ds19.139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6,31%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20,51%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19,61%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21,09%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24,20%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27,46%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нь 11)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6,43%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1,79%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14,25%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нь 14)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13,98%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ds19.149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6,80%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ds19.150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4,54%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ds19.151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17)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8,11%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ds19.152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5,69%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ds19.153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8,86%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ds19.154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ь 20)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7,42%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ds19.155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8,13%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ds19.156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0,30%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ds20.006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Замена речевого процессора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0,28%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ds21.007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Операции на органе зрения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факоэмульсификация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с имплантацией ИОЛ)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10,32%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ds21.008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Интравитреальное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 введение лекарственных препаратов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7,24%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ds36.012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Проведение иммунизации против респираторно-синцитиальной вирусной инфекции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1,09%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ds36.013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Проведение иммунизации против респираторно-синцитиальной вирусной инфекции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0,51%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ds36.014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(инициация или замена)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17,94%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ds36.015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ением генно-инженерных биологических препаратов и селективных иммунодепрессантов (уровень 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4,88%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ds36.016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2,61%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ds36.017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2,23%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ds36.018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2,02%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ds36.019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1,32%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1,21%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4,23%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0,96%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9)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6,13%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10)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5,69%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ds36.025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ие с применением генно-инженерных биологических препаратов и селективных иммунодепрессантов (уровень 11)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0,59%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ds36.026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12)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0,81%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ds36.027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13)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8,24%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ds36.028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14)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0,41%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ds36.029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15)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2,83%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ds36.030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16)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0,26%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ds36.031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ние с применением генно-инженерных биологических препаратов и селективных иммунодепрессантов (уровень 17)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3,75%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ds36.032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18)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0,08%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ds36.033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19)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0,04%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  <w:tr>
        <w:tblPrEx/>
        <w:trPr>
          <w:trHeight w:val="57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9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ds36.034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795" w:type="dxa"/>
            <w:vAlign w:val="center"/>
            <w:textDirection w:val="lrTb"/>
            <w:noWrap w:val="false"/>
          </w:tcPr>
          <w:p>
            <w:pPr>
              <w:ind w:left="57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20)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2"/>
                <w:highlight w:val="none"/>
              </w:rPr>
              <w:t xml:space="preserve">0,02%</w:t>
            </w:r>
            <w:r>
              <w:rPr>
                <w:sz w:val="22"/>
                <w:szCs w:val="22"/>
                <w:highlight w:val="none"/>
              </w:rPr>
            </w:r>
            <w:r>
              <w:rPr>
                <w:sz w:val="22"/>
                <w:szCs w:val="22"/>
                <w:highlight w:val="none"/>
              </w:rPr>
            </w:r>
          </w:p>
        </w:tc>
      </w:tr>
    </w:tbl>
    <w:p>
      <w:pPr>
        <w:ind w:right="-57"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7"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3.3.6. Порядок оплаты прерванных случаев оказания медицинской помощи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7" w:firstLine="709"/>
        <w:jc w:val="center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етодическими рекомендациями Министерства здравоохранения Российской Федерации и Федерального фонда обязательного медицинского страхования «Методические рекомендации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способам оплаты медицинской помощи за счет средств обязательного медицинского страхования» к прерванным случаям относятся: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1. случаи прерывания лечения по медицинским показаниям;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 случаи прерывания лечения при переводе пациента из одного отделения медиц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инской организации в другое;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 случаи изменения условий оказания медицинской помощи (перевода пациента из условий дневного стационара в стационарные условия);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4. случаи перевода пациента в другую медицинскую организацию;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5. случаи прерывания лечения при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реждевременной выписке пациента из медицинской организации в случае его письменного отказа от дальнейшего лечения;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6. случаи лечения, закончившиеся летальным исходом;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7.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8. законченные случаи лечения (не являющиеся прерванными по основаниям 1-7)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длительностью 3 дня и менее по КСГ, не включенным в перечень КСГ, для которых оптимальным сроком лечения является период менее 3 дней включительно.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9. 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случаи лечения хронического вирусного гепатита B и C по КСГ ds12.016-ds12.021 с длительностью лечения ме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нее количества дней, определенных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Постановлением Правительства Российской Федерации от 27.12.2024 № 1940 «О программе государственных гарантий бесплатного оказания гражданам медицинской помощи на 2025 год и на плановый период 2026 и 2027 годов»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методичес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кими рекомендациями по способам оплаты медицинской помощи за счет средств обязательного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медицинского страхования.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В случае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,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если перевод пациента из одного отделения медицинской организации в другое обусловлен возникновением (наличием) нового заболевания и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ует критериям оплаты случая госпитализации/лечения по двум КСГ, оплата производится в рамках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одного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случая лечения по КСГ с наибольшим размером оплаты, а отнесение такого случая к прерванным по основанию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 перевода пациента из одного отделения медицинской организации в другое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не производится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ой инфекции или осложнением основного заболевания, а также при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переводе пациента из одной медицинской организации в другую, оба случая лечения заболевания подлежат оплате в рамках соответствующих КСГ, при этом случай лечения до осуществления перевода относ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ится к прерванным по основаниям, установлен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ным 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bidi="zh-CN"/>
        </w:rPr>
        <w:t xml:space="preserve">«Методическими рекомендациями по способам оплаты медицинской помощи за счет средств обязательного медицинского страхования»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оплате случаев лечения, подлежащих оплате по 2 КСГ, случай до перевода не может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считаться прерванным по основаниям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прерванности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2-4, если он подлежит оплате по 2 КСГ по следующим основаниям: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проведение медицинской реабилитации пациента после завершения лечения в той же медицинской организации по поводу заболевания, по которому осущ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ествлялось лечение;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оказание медицинской помощи, связанной с установкой, заменой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порт-системы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дной госпитализации;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этапное хирургическое лечение при злокачественных новообразованиях, не предусматривающее выписку пациента из стационара;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проведение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реинфузии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аутокрови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баллонной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внутриаортальной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контрпульсации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или экстракорпоральной мембранной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ок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сигенации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на фоне лечения основного заболевания;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pStyle w:val="1135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- 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родоразрешением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.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Также осуществляется опл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родоразрешением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при оказании медицинской помощи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по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следующим МКБ 10: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</w:r>
    </w:p>
    <w:p>
      <w:pPr>
        <w:pStyle w:val="1135"/>
        <w:jc w:val="both"/>
        <w:tabs>
          <w:tab w:val="left" w:pos="0" w:leader="none"/>
        </w:tabs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ab/>
        <w:t xml:space="preserve">- O14.1 Тяжелая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преэклампсия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- O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34.2 Послеоперационный рубец матки, требующий предоставления медицинской помощи матери;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jc w:val="both"/>
        <w:tabs>
          <w:tab w:val="left" w:pos="0" w:leader="none"/>
        </w:tabs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ab/>
        <w:t xml:space="preserve">- O36.3 Признаки внутриутробной гипоксии плода, требующие предоставления медицинской помощи матери;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/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- O36.4 Внутриутробная гибель плода, требующая предоставления медиц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инской помощи матери;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pStyle w:val="1135"/>
        <w:ind w:firstLine="720"/>
        <w:jc w:val="both"/>
        <w:rPr>
          <w:rFonts w:ascii="Times New Roman" w:hAnsi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- O42.2 Преждевременный разрыв плодных оболочек, задержка родов, связанная с проводимой терапией;</w:t>
      </w: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проведение иммунизации против респираторно-синцитиальной вирусной инфекции в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период госпитализации по поводу лечения нарушений, возникающих в перинатальном периоде, являющихся показанием к иммунизации;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- проведение антимикробной терапии инфекций, вызванных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полирезистентными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микроорганизмами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  <w:t xml:space="preserve">Перечень КСГ с оптимальной длительностью лечения до 3 дней включительно: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10043" w:type="dxa"/>
        <w:tblLook w:val="04A0" w:firstRow="1" w:lastRow="0" w:firstColumn="1" w:lastColumn="0" w:noHBand="0" w:noVBand="1"/>
      </w:tblPr>
      <w:tblGrid>
        <w:gridCol w:w="1149"/>
        <w:gridCol w:w="8894"/>
      </w:tblGrid>
      <w:tr>
        <w:tblPrEx/>
        <w:trPr>
          <w:trHeight w:val="31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№ 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  <w:lang w:val="en-US"/>
              </w:rPr>
              <w:t xml:space="preserve"> 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ds02.001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Осложнения беременности, родов, послеродового периода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ds02.006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Искусственное прерывание беременности (аборт)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ds02.007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Аборт медикаментозный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ds02.008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Экстракорпоральное оплодотворение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ds05.005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доброкачественных заболеваниях крови и пузырном заносе*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ds08.001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других локализаций (кроме лимфоидной и 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роветворной тканей), дети*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ds08.002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остром лейкозе, дети*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ds08.003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других злокачественных новообразованиях лимфоидной и кроветворной тканей, дети*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ds15.002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ботулотоксина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(уровень 1)*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ds15.003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Неврологические заболевания, лечение с применением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ботулотоксина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(уровень 2)*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ds19.028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Установка, замена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порт-системы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(катетера) для лекарственной терапии злокачествен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ных новообразований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ds19.029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ds19.033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Госпитализация в диагностических целях с проведением молекулярно-генетического и (или)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иммуногистохимического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исследования или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иммунофенотипирования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й), взрослые (уровень 1)*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3)*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4)*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5)*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овень 6)*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7)*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8)*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9)*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10)*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ровень 11)*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12)*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13)*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14)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15)*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(уровень 16)*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17)*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18)*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19)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20)*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21)*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ds19.156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22)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56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ds19.057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Лучевая терапия (уровень 8)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ds19.063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ЗНО лимфоидной и кроветворной тканей без специального противоопухолевого лечения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ds19.067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ЗНО лимфоидной и кроветворной тканей, лекарственная терапия, взрослые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ds19.071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взрослые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ds19.075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ЗНО лимфоидной и кроветворной тканей, лекарственная терапия с применением отдельных препаратов (по перечню), взрослы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е (уровень 5)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ds20.002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органе слуха, придаточных пазухах носа и верхних дыхательных путях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ds20.003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органе слуха, придаточных пазухах носа и верхних дыхательных путях (уровень 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ds20.006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Замена речевого процессора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ds21.002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органе зрения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ds21.003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органе зрения (уровень 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ds21.004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органе зрения (уровень 3)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ds21.005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органе зрения (уровень 4)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ds21.006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органе зрения (уровень 5)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ds21.007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органе зрения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факоэмульсификация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имплантацией ИОЛ)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ds21.008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Интравитреальное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введение лекарственных препаратов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ds21.009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Интравитреальное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введение лекарственных препаратов (уровень 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ds25.001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Диагностическое обследование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серде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чно-сосудистой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системы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ds27.001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Отравления и другие воздействия внешних причин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ds34.002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Операции на органах полости рта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Комплексное лечение с применением препаратов иммуноглобулина*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Оказание услуг диализа (только для федеральных медицинских организаций)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Проведение иммунизации против респираторно-синцитиальной вирусной инфекции (уровень 1)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Проведение иммунизации против респираторно-синцитиальной вирусной инфекции (уровень 2)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биологических препаратов и селективных иммунодепрессантов (уровень 2)*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3)*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4)*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5)*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6)*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7)*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ением генно-инженерных биологических препаратов и селективных иммунодепрессантов (уровень 8)*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9)*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нерных биологических препаратов и селективных иммунодепрессантов (уровень 10)*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11)*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12)*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13)*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9" w:type="dxa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94" w:type="dxa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енением генно-инженерных биологических препаратов и селективных иммунодепрессантов (уровень 14)*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15)*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16)*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17)*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енением генно-инженерных биологических препаратов и селективных иммунодепрессантов (уровень 18)*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ds36.033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19)*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ds36.034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генно-инженерных биологических препаратов и селективных иммунодепрессантов (уровень 20)*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63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9" w:type="dxa"/>
            <w:vMerge w:val="restart"/>
            <w:textDirection w:val="lrTb"/>
            <w:noWrap/>
          </w:tcPr>
          <w:p>
            <w:pPr>
              <w:contextualSpacing/>
              <w:jc w:val="center"/>
              <w:spacing w:line="238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ds36.035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8894" w:type="dxa"/>
            <w:vMerge w:val="restart"/>
            <w:textDirection w:val="lrTb"/>
            <w:noWrap/>
          </w:tcPr>
          <w:p>
            <w:pPr>
              <w:contextualSpacing/>
              <w:spacing w:line="238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Лечение с применением методов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афереза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(каскадная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плазмофильтрация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липидная фильтрация,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иммуносорбция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) в случае отсутствия эффективности базисной терапии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br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&lt;*&gt; При условии соблюдения режима введения лекарственных препаратов согласно инструкциям по применен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ию лекарственных препаратов для медицинского применения.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Законченный случай оказания медицинской помощи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по данным КСГ не может быть отнесен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к прерванным случаям по основаниям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 связанным с длительностью лечения,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и оплачивается в полном объеме независимо от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 длительности лечения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. При этом в случае наличия оснований 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прерванности</w:t>
      </w:r>
      <w:r>
        <w:rPr>
          <w:rFonts w:ascii="Times New Roman" w:hAnsi="Times New Roman" w:cs="Times New Roman"/>
          <w:color w:val="000000" w:themeColor="text1"/>
          <w:sz w:val="28"/>
          <w:highlight w:val="none"/>
        </w:rPr>
        <w:t xml:space="preserve">, не связанных с длительностью лечения, случай оказания медицинской помощи оплачивается как прерванный на общих основаниях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Размеры оплаты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случаев оказания медицинской помощи, являющихся прерванными определяется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следующим образом.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right="-57"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 если пациенту была выполнена хирургическая операция и (или) проведена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тромболитическая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терапия, являющиеся классификационными критериями отн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есения данных случаев лечения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конкретным КСГ, случай оплачивается в размере: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5"/>
        </w:numPr>
        <w:ind w:right="-57"/>
        <w:jc w:val="both"/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длительности лечения 3 дня и менее – 80% от стоимости КСГ;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numPr>
          <w:ilvl w:val="0"/>
          <w:numId w:val="5"/>
        </w:numPr>
        <w:ind w:right="-57"/>
        <w:jc w:val="both"/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длительности лечения более 3-х дней – 90% от стоимости КСГ.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right="-57"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Если хирургическое лечение 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тромболитическая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терапия не проводились, случай оплачивается в размере: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numPr>
          <w:ilvl w:val="0"/>
          <w:numId w:val="5"/>
        </w:numPr>
        <w:ind w:right="-57"/>
        <w:jc w:val="both"/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длительности лечения 3 дня и менее – 20% от стоимости КСГ;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numPr>
          <w:ilvl w:val="0"/>
          <w:numId w:val="5"/>
        </w:numPr>
        <w:ind w:right="-57"/>
        <w:jc w:val="both"/>
        <w:rPr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длительности лечения более 3-х дней – 80% от стоимости КСГ.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left="562" w:right="-57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p>
      <w:pPr>
        <w:jc w:val="center"/>
        <w:spacing w:after="200" w:line="276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Перечень КСГ дневного стационара,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которые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 предполагают хирургическое лечение или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тромболитическую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 терапию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10168" w:type="dxa"/>
        <w:tblInd w:w="93" w:type="dxa"/>
        <w:tblLook w:val="04A0" w:firstRow="1" w:lastRow="0" w:firstColumn="1" w:lastColumn="0" w:noHBand="0" w:noVBand="1"/>
      </w:tblPr>
      <w:tblGrid>
        <w:gridCol w:w="1090"/>
        <w:gridCol w:w="9133"/>
      </w:tblGrid>
      <w:tr>
        <w:tblPrEx/>
        <w:trPr>
          <w:trHeight w:val="322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4"/>
                <w:highlight w:val="none"/>
              </w:rPr>
              <w:t xml:space="preserve">№ 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4"/>
                <w:highlight w:val="none"/>
              </w:rPr>
              <w:t xml:space="preserve">Наименование КСГ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ds02.003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женских половых органах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ds02.004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женских половых органах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ds02.006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Искусственное прерывание беременности (аборт)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ds09.001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мужских половых органах, дети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ds09.002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дети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ds10.001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по поводу грыж, дети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ds13.002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Болезни системы кровообращения с применением 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нвазивных методов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ds14.001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кишечнике и анальной области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ds14.002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кишечнике и анальной области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ds16.002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периферической нервной системе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ds18.003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Формирование, имплантация, удаление, смена доступа для диализа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ds19.016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при злокачественных новообразованиях кожи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ds19.017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при злокачественных новообразованиях кожи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ds19.028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Установка, замена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порт-системы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(катетера) для лекарственной терапии злокачественных новообразований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ds20.002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слуха, придаточных пазухах носа и верхних дыхательных путях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ds20.003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слуха, придаточных пазухах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носа и верхних дыхательных путях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ds20.004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слуха, придаточных пазухах носа и верхних дыхательных путях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ds20.005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слуха, придаточных пазухах носа и верхних дыхательных путях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ds20.00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Замена речевого процессора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ds21.002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ds21.003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ds21.004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ds21.005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4)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ds21.006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(уровень 5)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ds21.007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органе зрения 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факоэмульсификация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 имплантацией ИОЛ)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ds25.001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Диагностическое обследование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сердечно-сосудистой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системы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ds25.002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сосудах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ds25.003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сосудах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ds28.001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нижних дыхательных путях и легочной ткани, органах средостения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ds29.001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костно-мышечной системе и суставах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ds29.002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костно-мышечной системе и суставах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ds29.003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костно-мышечной системе и суставах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ds30.002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мужских половых органах, взрослые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ds30.003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мужских половых органах, взрослые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ds30.004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еме, взрослые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ds30.005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взрослые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ds30.006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почке и мочевыделительной системе, взрослые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ds31.002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коже, подкожной клетчатке, придатках кожи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ds31.003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коже, подкожной клетчатке, придатках кожи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ds31.004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коже, подкожной клетчатке, придатках кожи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ds31.005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органах кроветворения и иммунной системы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ds31.006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молочной железе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ds32.001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пищеводе, желудке, двенадцатиперстной кишке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ds32.002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пищеводе, желудке, двенадцатиперстной кишке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ds32.003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по поводу грыж, взрослые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ds32.004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по поводу грыж, взрослые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ds32.005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по поводу грыж, взрослые (уровень 3)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ds32.006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желчном пузыре и желчевыводящих путях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ds32.007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Другие операции на органах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брюшной полости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ds32.008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Другие операции на органах брюшной полости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ds34.002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органах полости рта (уровень 1)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22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5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ds34.003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133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Операции на органах полости рта (уровень 2)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ind w:right="-6" w:firstLine="539"/>
        <w:jc w:val="both"/>
        <w:tabs>
          <w:tab w:val="left" w:pos="9920" w:leader="none"/>
        </w:tabs>
        <w:rPr>
          <w:rFonts w:ascii="Times New Roman" w:hAnsi="Times New Roman" w:eastAsia="Times New Roman" w:cs="Times New Roman"/>
          <w:color w:val="000000" w:themeColor="text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Случаи проведения лек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арственной терапии пациентам в возрасте 18 лет и старше и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случаи медицинской реабилитации, являющиеся прерванными по основаниям 7 и 9 оплачиваются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аналогично случаям лечения, когда хирургическое вмешательство 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тромболитическая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терапия не проводились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</w:p>
    <w:p>
      <w:pPr>
        <w:ind w:left="20" w:right="20" w:firstLine="70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3.4. Размер и структура тарифов на оплату скорой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Коэффициенты, применяемые при расчете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нормативов скорой медицинской помощи, а также фактические дифференцированные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подушевые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нормативы финансирования в разрезе медицинских организаций представлены в приложении № 24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Базовый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 финансовых затрат на единицу объема на 2025 год: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441"/>
        <w:gridCol w:w="1985"/>
        <w:gridCol w:w="1559"/>
      </w:tblGrid>
      <w:tr>
        <w:tblPrEx/>
        <w:trPr>
          <w:trHeight w:val="181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Вид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line="283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Единица объема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line="283" w:lineRule="atLeast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Базовый норматив финансовых затрат на единицу объема, рублей.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44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Скорая медицинская помощь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вызов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4 292,80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3.4.1. Размер </w:t>
      </w:r>
      <w:r>
        <w:rPr>
          <w:rFonts w:ascii="Times New Roman" w:hAnsi="Times New Roman"/>
          <w:sz w:val="28"/>
          <w:szCs w:val="28"/>
          <w:highlight w:val="none"/>
        </w:rPr>
        <w:t xml:space="preserve">среднего </w:t>
      </w:r>
      <w:r>
        <w:rPr>
          <w:rFonts w:ascii="Times New Roman" w:hAnsi="Times New Roman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/>
          <w:sz w:val="28"/>
          <w:szCs w:val="28"/>
          <w:highlight w:val="none"/>
        </w:rPr>
        <w:t xml:space="preserve"> норматива финансирования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скорой медицинской помощи на 2025 год составляет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1 22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рубл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ей.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3.4.2. Размер базового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норматива финансирования скорой медицинской помощи на 2025 год –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1 22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14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рублей.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highlight w:val="none"/>
        </w:rPr>
      </w:r>
      <w:bookmarkStart w:id="6" w:name="_GoBack"/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3.4.3. Половозрастные коэффициенты в разрезе половозрастных групп населения на 2025 год:</w:t>
      </w:r>
      <w:bookmarkEnd w:id="6"/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  <w:highlight w:val="none"/>
        </w:rPr>
      </w:r>
    </w:p>
    <w:tbl>
      <w:tblPr>
        <w:tblW w:w="10097" w:type="dxa"/>
        <w:tblInd w:w="93" w:type="dxa"/>
        <w:tblLook w:val="04A0" w:firstRow="1" w:lastRow="0" w:firstColumn="1" w:lastColumn="0" w:noHBand="0" w:noVBand="1"/>
      </w:tblPr>
      <w:tblGrid>
        <w:gridCol w:w="1821"/>
        <w:gridCol w:w="1655"/>
        <w:gridCol w:w="1655"/>
        <w:gridCol w:w="1655"/>
        <w:gridCol w:w="1655"/>
        <w:gridCol w:w="1656"/>
      </w:tblGrid>
      <w:tr>
        <w:tblPrEx/>
        <w:trPr>
          <w:trHeight w:val="13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Возраст, лет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До 1 года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1 год - 4 года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5 - 17 лет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18-64 года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65 и старше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gridSpan w:val="5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половозрастные коэффициенты в разрезе половозрастных групп населения (КД)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3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Мужчины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1,753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1,833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333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2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Женщины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2,188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1,489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0,694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6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2,253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3.4.4. Тарифы на оплату вызовов скорой медицинской помощи на 2025 год представлены в приложении № 29 к Тарифному соглашению.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Тарифы стоимости вызова скорой медицинской помощи в рамках базовой программы ОМС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применяются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в том числе для осуществления межтерриториальных расчетов.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4.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center"/>
        <w:spacing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Общий раз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мер санкций (С), применяемых к медицинским организациям, рассчитывается по формуле: C = Н +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Сшт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где: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 - размер неоплаты или неполной оплаты затрат медицинской организации на оказание медицинской помощи;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Сшт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соответствии с пунктом 154 Правил 108н,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размер неоплаты или неполной оплаты затрат медицинской ор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ганизации на оказание медицинской помощи (Н) (за исключением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случаев применения кода нарушения/дефекта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2.16.1, предусмотренного приложением № 5 к Правилам 108н) рассчитывается по формуле: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 = РТ x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 где: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 - размер неоплаты или неполной оплаты затрат медицинской организации на оказание медицинской помощи;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Значения коэффициента для определения размера неполной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оплаты медицинской помощи, ус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тановленные приложением № 5 к Правилам 108н приведены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далее.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 случаях применения кода нарушения/дефекта 2.16.1 размер неоплаты или неполной оплаты затрат медицинской организации на оказание медицинской помощи (Н) рассчитывается по формуле: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 = (РТ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- РТ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2) + РТ2 x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 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где: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 - размер неоплаты или неполной оплаты затрат медицинской организации на оказание медицинской помощи;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инской помощи;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 экспертизу);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283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Если стоимость случая,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подлежащего неоплате (непол</w:t>
      </w:r>
      <w:r>
        <w:rPr>
          <w:rFonts w:ascii="Times New Roman" w:hAnsi="Times New Roman"/>
          <w:color w:val="000000" w:themeColor="text1"/>
          <w:sz w:val="28"/>
          <w:highlight w:val="none"/>
        </w:rPr>
        <w:t xml:space="preserve">ной оплате) не является тарифом, утвержденным тарифным соглашением, или получена расчетным путем, в том числе с использованием доли оплаты прерванных случаев, то параметр РТ следует понимать, как сумму, выставленную к оплате по законченному случаю лечения.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соответствии с пунктом 155 Правил 108н,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Сшт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), рассчитывается по формуле: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Сшт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= РП x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Кшт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 где: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before="105"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Сшт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РП - установленный тарифным соглашением на дату проведения контроля объемов, сроков, качества и условий предоставления медицинской помощи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подушевой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норматив финансирования медицинской помощи, оказанной в амбул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аторных условиях, установленный на год, или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подушевой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норматив финансирования скорой медицинской помощи, оказанной вне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медицинской организации, установленный на год, или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подушевой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норматив финансирования медицинской помощи в условиях дневного и круглосуточ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ного стационаров, установленный территориальной программой на год (за исключением кода нарушения/дефекта 2.16.1 предусмотренного приложением № 5 к Правилам 108н, для которого РП - размер предъявленной к оплате стоимости оказанной медицинской помощи);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Кшт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Значения коэффициентов для определения размера штрафа за неоказание, несвоевреме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нное оказание либо оказание медицинской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помощи ненадлежащего качества, установленные приложением № 5 к Правилам 108н приведены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далее.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Размеры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нормативов финансирования, используемые при определении размера штрафа за неоказание, несвоевременное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казание либо оказание медицинской помощи ненадлежащего качества в разрезе условий оказания медицинской помощи (РП):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firstLine="540"/>
        <w:jc w:val="both"/>
        <w:spacing w:line="180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tbl>
      <w:tblPr>
        <w:tblStyle w:val="1138"/>
        <w:tblW w:w="0" w:type="auto"/>
        <w:tblLook w:val="04A0" w:firstRow="1" w:lastRow="0" w:firstColumn="1" w:lastColumn="0" w:noHBand="0" w:noVBand="1"/>
      </w:tblPr>
      <w:tblGrid>
        <w:gridCol w:w="5068"/>
        <w:gridCol w:w="5068"/>
      </w:tblGrid>
      <w:tr>
        <w:tblPrEx/>
        <w:trPr/>
        <w:tc>
          <w:tcPr>
            <w:tcW w:w="5068" w:type="dxa"/>
            <w:vAlign w:val="center"/>
            <w:textDirection w:val="lrTb"/>
            <w:noWrap w:val="false"/>
          </w:tcPr>
          <w:p>
            <w:pPr>
              <w:jc w:val="center"/>
              <w:spacing w:line="180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Вид медицинской помощи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5068" w:type="dxa"/>
            <w:vAlign w:val="center"/>
            <w:textDirection w:val="lrTb"/>
            <w:noWrap w:val="false"/>
          </w:tcPr>
          <w:p>
            <w:pPr>
              <w:jc w:val="center"/>
              <w:spacing w:line="180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Размер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подушевого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 норматива, используемый при определении размера штрафа за неоказание, несвоевременное оказание либо оказание медицинской помощи ненадлежащего качества (РП), рублей.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5068" w:type="dxa"/>
            <w:textDirection w:val="lrTb"/>
            <w:noWrap w:val="false"/>
          </w:tcPr>
          <w:p>
            <w:pPr>
              <w:jc w:val="both"/>
              <w:spacing w:line="180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Амбулаторная медицинская помощь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5068" w:type="dxa"/>
            <w:vAlign w:val="center"/>
            <w:textDirection w:val="lrTb"/>
            <w:noWrap w:val="false"/>
          </w:tcPr>
          <w:p>
            <w:pPr>
              <w:jc w:val="center"/>
              <w:spacing w:line="180" w:lineRule="atLeast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8 002,10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5068" w:type="dxa"/>
            <w:textDirection w:val="lrTb"/>
            <w:noWrap w:val="false"/>
          </w:tcPr>
          <w:p>
            <w:pPr>
              <w:jc w:val="both"/>
              <w:spacing w:line="180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Скорая медицинская помощь вне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медицинской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5068" w:type="dxa"/>
            <w:vAlign w:val="center"/>
            <w:textDirection w:val="lrTb"/>
            <w:noWrap w:val="false"/>
          </w:tcPr>
          <w:p>
            <w:pPr>
              <w:jc w:val="center"/>
              <w:spacing w:line="180" w:lineRule="atLeast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1 244,90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5068" w:type="dxa"/>
            <w:textDirection w:val="lrTb"/>
            <w:noWrap w:val="false"/>
          </w:tcPr>
          <w:p>
            <w:pPr>
              <w:jc w:val="both"/>
              <w:spacing w:line="180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Медицинская помощь в условиях круглосуточного стационара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W w:w="5068" w:type="dxa"/>
            <w:vAlign w:val="center"/>
            <w:textDirection w:val="lrTb"/>
            <w:noWrap w:val="false"/>
          </w:tcPr>
          <w:p>
            <w:pPr>
              <w:jc w:val="center"/>
              <w:spacing w:line="180" w:lineRule="atLeast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9 388,10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5068" w:type="dxa"/>
            <w:textDirection w:val="lrTb"/>
            <w:noWrap w:val="false"/>
          </w:tcPr>
          <w:p>
            <w:pPr>
              <w:jc w:val="both"/>
              <w:spacing w:line="180" w:lineRule="atLeast"/>
              <w:rPr>
                <w:rFonts w:ascii="Times New Roman" w:hAnsi="Times New Roman" w:eastAsia="Times New Roman" w:cs="Times New Roman"/>
                <w:color w:val="000000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Медицинская помощь в условиях дневного стационара</w:t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none"/>
              </w:rPr>
            </w:r>
          </w:p>
        </w:tc>
        <w:tc>
          <w:tcPr>
            <w:tcW w:w="5068" w:type="dxa"/>
            <w:vAlign w:val="center"/>
            <w:textDirection w:val="lrTb"/>
            <w:noWrap w:val="false"/>
          </w:tcPr>
          <w:p>
            <w:pPr>
              <w:jc w:val="center"/>
              <w:spacing w:line="180" w:lineRule="atLeast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2 116,30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Перечень оснований для отказа в оплате медицинской помощи (уменьшения оплаты медицинской помощи) в соответствии с приложением № 5 к Правилам 108н.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Style w:val="1138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17"/>
        <w:gridCol w:w="5046"/>
        <w:gridCol w:w="1701"/>
        <w:gridCol w:w="1559"/>
      </w:tblGrid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Код нарушения/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дефекта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firstLine="70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Перечень оснований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Коэффициент для определения размера неполной оплаты медицинской по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мощи (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Кно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Коэффициент для определения размера штрафа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Кшт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gridSpan w:val="4"/>
            <w:tcW w:w="9923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Раздел 1. Нарушения, выявляемые при проведении медико-экономического контроля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ощи впервые установлены диагнозы, при которых предусмотрено диспансерное наблюдение в соответствии с порядком проведения диспансерного наблюдения.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 включение в группу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Госпитализация застрахованного лица, медицинская помо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Нарушения, связанные с оформлением и предъявлением на оплату счетов и реестров счетов, в том числе: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1.4.1.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наличие ошибок и/или недостоверной информации в реквизитах счета;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1.4.2.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сумма счета не соответствует итоговой сумме предоставленной медицинской помощи по реестру счетов;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1.4.3.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(или) 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медицинской помощи, оказанной застрахованным 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ицам;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75"/>
        </w:trPr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1.4.4.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некорректное заполнение полей реестра счетов;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1.4.5.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заявленная сумма по позиции реестра счетов не корректна (содержит арифметическую ошибку);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1.4.6.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Дата оказания медицинской помощи в реестре счетов не соответствует отчетному периоду/периоду оплаты;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bottom w:val="single" w:color="auto" w:sz="4" w:space="0"/>
            </w:tcBorders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bottom w:val="single" w:color="auto" w:sz="4" w:space="0"/>
            </w:tcBorders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1.6.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1.6.1.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включение в реестр счетов видов медицинской помощи, не входящих в программу обязательного медицинского страхования;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1.6.2.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об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обязательном медицинским страхованием;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1.6.3.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законодательством об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обязательном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медицинским страхованием;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1.6.4.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е в реестр счетов медицинской помощи, подлежащей оплате из других источников финансирования, в том числе тяжелые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несчастные случаи на производстве, оплачиваемые Фондом пенсионного и социального страхования Российской Федерации, медицинских услуг, оказываем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ых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числе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проживающим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в сельс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кой местности.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1.7.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Нарушения, связанные с необоснованным применением тарифа на оплату медицинской помощи, в том числе: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040"/>
        </w:trPr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1.7.1.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261"/>
        </w:trPr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1.7.2.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страховании.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1.8.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1.8.1.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1.8.2.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завершившимися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после прекращения действия лицензии медицинской организации;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1.8.3.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предоставление на оплату реестров счетов в случае нарушен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1.9.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Нарушения, связанные с повторным включением в реестр счетов случаев оказания медицинской помощи, в том числе: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1.10.1.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1.10.2.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дублирование случаев оказания медицинской помощи в одном реестре;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1.10.3.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1.10.4.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стоимость медицинской услуги включена в норматив финансового обеспече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1.10.5.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включение в реестр счетов медицинской помо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(консультаций) в других медицинских организациях в экстренной и неотложной форме);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1030"/>
        </w:trPr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1.10.6.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57"/>
        </w:trPr>
        <w:tc>
          <w:tcPr>
            <w:gridSpan w:val="4"/>
            <w:tcW w:w="9923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Раздел 2. Нарушения, выявляемые при проведении медико-экономической экспертизы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Нарушение сроков ожидания медицинской помощи, установленных территориальной программой обязательного медицинского страхования.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доезда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бригады скорой медицинской помощи, при летальном исходе до приезда бригады скорой помощи.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2.7.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услуги, включенной в счет, учтена в тарифе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на оплату медицинской помощи другой услуги, также предъявленной к оплате медицинской организацией).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2.8.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Необоснованное представление в реестрах счетов случаев оказания застрахованному лицу медицинской помо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щи, оказанной в условиях дневного стационара в период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Borders>
              <w:bottom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2.9.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 медицинского страхования.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2.10.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trike/>
                <w:color w:val="ff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, и (или) медицинск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их изделий, включенных в перечень медицинских изделий, имплантируемых в организм человека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, на основе клинических рекомендаций. </w:t>
            </w:r>
            <w:r>
              <w:rPr>
                <w:rFonts w:ascii="Times New Roman" w:hAnsi="Times New Roman" w:eastAsia="Times New Roman" w:cs="Times New Roman"/>
                <w:strike/>
                <w:color w:val="ff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trike/>
                <w:color w:val="ff0000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Отсу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тствие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 реестре счетов сведений о страховом случае с летальным исходом при наличии сведений о смерти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и, безопасности оказания медицинской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страхования, или территориального фонда обязател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ьного медицинского страхования, или страховой медицинской организации, или специалиста-эксперта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, эксперта качества медицинской помощи, действующего по их поручению.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Отсутствие в документац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веденных диагностических и лечебных мероприятиях, клинической картине заболевания; расхождение сведений об оказании медицинской помощи в различных разделах медицинской документации и /или учетно-отчетной документации, запрошенной на проведение экспертизы).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Дата оказания медицинской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2.16.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Несоответс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твие данных медицинской документации данным реестра счетов, в том числе: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2.16.1.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2.16.2.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2.16.3.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Некорректное (неполное) отражение в реестре счета сведений медицинской документации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2.17.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2.18.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gridSpan w:val="4"/>
            <w:tcW w:w="9923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Раздел 3. Нарушения, выявляемые при проведении экспертизы качества медицинской помощи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shd w:val="clear" w:color="auto" w:fill="auto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ов в ходе консультаций/консилиумов 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применением телемедицинских технологий: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 повлиявшее на состояние здоровья застрахованного лица;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приведшее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медицинского вмешательства в установленных законодательством Российской Федерации случаях);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3.1.4.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приведшее к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инвалидизации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3.1.5.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приведшее к летальному исходу (в том числе при наличии расхождений клинического 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патолог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анатомического  диагнозов);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Невыполнение, несвоевременное или нена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3.2.1.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 повлиявшее на состояние здоровья застрахованного лица;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3.2.2.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приведшее к ухудшению состояния здоровья застрах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Федерации случаях);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3.2.3.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приведшее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к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инвалидизации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3.2.4.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приведшее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к летальному исходу (за исключением случаев отказа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застрахованного лица от медицинского вмешательства в установленных законодательством Российской Федерации случаях);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3.2.5.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рекомендаций медицинских работников национальных медицинских иссл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телемедицинских технологий, при необоснованном невыполнении данных рекомендаций;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3.2.6.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 результатам проведенного диспансерного наблюдения.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Выполнение непоказанных, неоправданных с клинической точки зрения, не регламентированных по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Преждевре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Нарушения при оказании медицинской помощи (в частности, преждевременная выписка из медицинской организации), вследствие которых при отсутствии положительной динамики в состоянии здоровья потр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ебовалось повторное обоснованное обращение застрахованного лица за медицинской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3.6.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Нарушение по вине медицинской организации 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3.7.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ереводом в профильные медицинские организации (структурные подразделения медицинских организаций) в течение суток  или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более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 если перевод в течение суток невозможен с учетом тяжести состояния пациента и его транспортабельности.</w:t>
            </w:r>
            <w:r>
              <w:rPr>
                <w:rFonts w:ascii="Times New Roman" w:hAnsi="Times New Roman" w:eastAsia="Times New Roman" w:cs="Times New Roman"/>
                <w:strike/>
                <w:color w:val="ff0000"/>
                <w:sz w:val="28"/>
                <w:szCs w:val="28"/>
                <w:highlight w:val="none"/>
              </w:rPr>
              <w:t xml:space="preserve">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3.8.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ату проверки.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3.9.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Необоснованное повторное посещение врача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одной и той же специальности в один день при оказании медицинской помощи амбулаторно, за исключением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с выдачей справок и иных медицинских документов.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3.10.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Наличие расхождений клинического 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патолог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анатомического диагнозов 2-3 категории, обусловленное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непроведением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вести оценку качества оказанной медицинской помощи.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Нарушение прав застрахованных лиц на выбор медицинской организации из медицинских организаций, участвующих в реализации территориальной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программы обязательного медицинского страхования, базовой программы обязательного медицинского страхования; на выбор врача.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3.13.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Необоснованное назначение 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екарственных препаратов; одновременное назначение лекарственных препаратов со схожим фармакологическим действием;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r>
              <w:rPr>
                <w:rFonts w:ascii="Times New Roman" w:hAnsi="Times New Roman" w:eastAsia="Times New Roman" w:cs="Times New Roman"/>
                <w:strike/>
                <w:color w:val="ff0000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клинических рекомендаций, связанные с риском для здоровья пациента.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0,6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3.14.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3.14.1.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 отсутствием последующего ухудшения состояния здоровья;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3.14.2.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 последующим ухудшением состояния здоровья;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3.14.3.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к летальному исходу.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3.15.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3"/>
            <w:tcW w:w="830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Непроведение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юченного в группу диспансерного наблюдения,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соответствием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с порядком и периодичностью проведения диспансерного наблюдения и перечнем включаемых в указанный порядок исследований, в том числе: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3.15.1.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 отсутствием последующего ухудшения состояния здоро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вья;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3.15.2.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1617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3.15.3.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W w:w="5046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приведший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vertAlign w:val="superscript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Распоряжение Правительства Российской Федерации от 12 октября 2019 г. № 2406-р (Собрание законодательства Российской Федерации, 2019, № 42, ст. 5979; 2020, № 48, ст. 7813).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vertAlign w:val="superscript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Распоряжение Правительства Российской Федерации 31 декабря 2018 г. № 3053-р (Соб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рание законодательства Российской Федерации, 2019, № 2, ст. 196; № 41, ст. 5780).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  <w:highlight w:val="none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соответствии со статьей 20 Федерального закона от 21 ноября 2011 г. № 323-ФЗ «Об основах охраны здоровья граждан в Российской Федерации» (Собрание законодательства Россий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ской Федерации, 2011, № 48, ст. 6724; 2020, № 29, ст. 4516).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Размеры санкций по проводимым в 2025 году экспертизам медицинской помощи, оказанной медицинскими организациями в 2024 году и ранее, определяются в соответствии с Перечнем оснований для частичной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или полной неоплаты медицинской помощи и применения штрафных санкций по результатам медико-экономического контроля, медико-экономической экспертизы и экспертизы качества медицинской помощи в системе обязательного медицинского страхования Липецкой области,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утвержденным Тарифным соглашением на 2025 год.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360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5.Заключительные положения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360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5.1. Настоящее Тарифное соглашение вступает в силу с 01 января 2025 года, действует до 31 декабря 2025 года включительно и распространяется на правоотношения, связанные с оплатой медицинской помощи, оказанной в течение 2025 года.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5.2. Тарифное соглашение м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ожет быть изменено или дополнено по соглашению всех Сторон. Внесение изменений в Тарифное соглашение осуществляется путем заключения дополнительного соглашения к Тарифному соглашению, которое является его неотъемлемой частью.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5.3. Стороны принимают на себя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обязательства выполнять настоящее Тарифное соглашение.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5.4. В случае возникновения споров по настоящему Тарифному соглашению Стороны принимают все меры для их разрешения путем переговоров между собой.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5.5. Настоящее Тарифное соглашение составлено в пяти экземплярах, имеющих равную юридическую силу, по одному экземпляру для каждой Стороны.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5.6. ТФОМС Липецкой области доводит настоящее Тарифное соглашение до сведения всех участников системы обязательного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медицинского страхования Липецкой области путем размещения на собственном сайте в сети «Интернет».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Перечень приложений к</w:t>
      </w:r>
      <w:r>
        <w:rPr>
          <w:b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none"/>
        </w:rPr>
        <w:t xml:space="preserve">Тарифному соглашению.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- приложение № 1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Перечень медицинских организаций (структурных подразделений медицинских организаций), имеющи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х прикрепившихся лиц, оплата амбулаторной медицинской помощи в которых осуществляется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подушевому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(операционного) материала с целью диагностики онкологических заболеваний и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одбора противоопухолевой лекарственной терапии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позитронной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ерной томографии, совмещенной с компьютерной томографией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на ведение школ для больных с хроническими неинфекционными заболеваниями, в том числе с сахарным диабетом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профилактических медицинских осмотров и диспансеризации, в том числе углубленной диспансеризации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диспансеризации для оценки репродуктивного здоровья женщин и мужчин, а также средств на оплату диспансерного наблюдения, включая диспансерное наблюдение 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ботающих граждан,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в том числе центрами здоровья,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 финансовое обеспечение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перечень которых устанавливается Министерством здравоохранения Российской Федерации, в том числе с включением расходов на медицинскую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помощь, оказываемую в иных медицинских организациях и оплачиваемую за единицу объема медицинской помощи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разрезе групп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 «Перечень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угу, за посещение, за обращение (законченный случай), за УЕТ в разрезе уровней оказания медицинской помощи».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3 «Перечень фельдшерских здравпунктов, фельдшерско-акушерских пунктов с указанием диапазона численности обслуживаемого населения, 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дового размера финансового обеспечения, а также информации о соответствии/несоответствии ФЗП, ФАП требованиям, установленным положением об организации оказания первичной медико-санитарной помощи взрослому населению на 2025 год».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4 «Перечень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круглосуточных стационаров медицинских организаций (структурных подразделений медицинских организаций) в разрезе уровней оказания медицинской помощи».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5 «Перечень медицинских организаций, оказывающих медицинскую помощь в дневных стационарах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разрезе уровней оказания медицинской помощи».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6 «Перечень медицинских организаций (структурных подразделений медицинских организаций), оказывающих скорую медицинскую помощь в разрезе групп».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7 «Коэффициенты, применяемые при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расчете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нормативов, а также фактические дифференцированные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подушевые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нормативы финансирования в разрезе медицинских организаций, применяемые при оплате амбулаторной медицинской помощи в 2025».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8 «Классификатор основных медицинских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услуг по оказанию первичной медико-санитарной специализированной стоматологической помощи, оказанной в амбулаторных условиях».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9 «Тарифы на отдельные медицинские услуги, применяемые при оплате амбулаторной медицинской помощи, в том числе для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проведения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межучрежденческих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расчетов».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10 «Тарифы на медицинские услуги, финансирование которых осуществляется в соответствии с нормативами финансовых затрат на единицу объема медицинской помощи, установленными Территориальной программой 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МС из средств, не входящих в расчет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нормативов».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11 «Тарифы на медицинские услуги по проведению диспансеризации определенных гру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пп взр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ослого населения».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12 «Тарифы на медицинские услуги по проведению углубленной дисп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ансеризации определенных гру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пп взр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ослого населения гражданам, переболевшим новой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коронавирусной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инфекцией (COVID-19)».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13 «Тарифы на медицинские услуги по проведению диспансеризации пребывающих в стационарных учреждениях детей-сирот и детей,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находящихся в трудной жизненной ситуации».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14 «Тарифы на медицинские услуги по проведению диспансеризации детей-сирот и детей, оставшихся без попечения родителей, в том числе усыновленных (удочеренных), принятых под опеку (попечительство),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приемную или патронатную семью».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15 «Тарифы на медицинские услуги по проведению профилактических медицинских осмотров несовершеннолетним».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16 «Тарифы на медицинские услуги по проведению профилактических медицинских осмотров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взрослого населения».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17 «Тарифы на медицинские услуги, оказываемые в центрах здоровья».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18 «Тарифы на медицинские услуги по проведению диспансеризации для оценки репродуктивного здоровья женщин и мужчин».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19 «Тарифы на медицинские услуги по проведению диспансерного наблюдения».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20 «Тарифы на медицинские услуги по проведению медицинской реабилитации в амбулаторных условиях».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21 «Тарифы на медицинские услуги по про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ведению диализа».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22 «Перечень клинико-статистических групп заболеваний, применяемых в стационарных условиях с указанием коэффициентов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относительной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затратоемкости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КСГ».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23 «Перечень клинико-статистических групп заболеваний, применяемых в условиях дневного стационара с указанием коэффициентов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относительной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затратоемкости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КСГ».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24 «Коэффициенты, применяемые при расчете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подушевых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нормативов, а 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акже фактические дифференцированные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подушевые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нормативы финансирования в разрезе медицинских организаций, применяемые при оплате скорой медицинской помощи в 2025 году».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 № 25 «Порядок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расчета значений показателей результативности деятельности 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едицинских организаций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26 «Перечень расходов на оказание медицинской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помощи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финансовое обеспечение которых осуществляется по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подушевым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нормативам финансирования амбулаторной медицинской помощи».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firstLine="720"/>
        <w:jc w:val="both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27 «Перечень расходов на оказ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ание медицинской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помощи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финансовое обеспечение которых осуществляется вне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подушевого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норматива финансирования амбулаторной медицинской помощи».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28 «Перечень медицинских организаций, оказывающих процедуру экстракорпорального оплодотворения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2025 году».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29 «Тарифы на оплату вызовов скорой медицинской помощи на 2025 году»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right="40" w:firstLine="851"/>
        <w:jc w:val="both"/>
        <w:tabs>
          <w:tab w:val="left" w:pos="1043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- приложение № 30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«Тарифы на медицинские услуги по проведению школ для больных с хроническими неинфекционными заболеваниями, в том числе школы сахарного диабет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 представлены в приложении № 30 к Тарифному соглашению».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erReference w:type="default" r:id="rId9"/>
      <w:footnotePr>
        <w:pos w:val="beneathText"/>
      </w:footnotePr>
      <w:endnotePr/>
      <w:type w:val="nextPage"/>
      <w:pgSz w:w="11905" w:h="16837" w:orient="portrait"/>
      <w:pgMar w:top="851" w:right="851" w:bottom="851" w:left="1134" w:header="0" w:footer="220" w:gutter="0"/>
      <w:pgNumType w:start="1"/>
      <w:cols w:num="1" w:sep="0" w:space="720" w:equalWidth="1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Таранчева О.Н." w:date="2023-02-10T15:38:00Z" w:initials="ТО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ПОМЕНЯТЬ НАЗВАНИЕ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7D12B1A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803050406030204"/>
  </w:font>
  <w:font w:name="arimo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Georgia">
    <w:panose1 w:val="02040502050405020303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rFonts w:ascii="Times New Roman" w:hAnsi="Times New Roman" w:eastAsia="Times New Roman" w:cs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eastAsia="Times New Roman" w:cs="Times New Roman"/>
        <w:color w:val="000000"/>
      </w:rPr>
      <w:fldChar w:fldCharType="begin"/>
    </w:r>
    <w:r>
      <w:rPr>
        <w:rFonts w:ascii="Times New Roman" w:hAnsi="Times New Roman" w:eastAsia="Times New Roman" w:cs="Times New Roman"/>
        <w:color w:val="000000"/>
      </w:rPr>
      <w:instrText xml:space="preserve">PAGE</w:instrText>
    </w:r>
    <w:r>
      <w:rPr>
        <w:rFonts w:ascii="Times New Roman" w:hAnsi="Times New Roman" w:eastAsia="Times New Roman" w:cs="Times New Roman"/>
        <w:color w:val="000000"/>
      </w:rPr>
      <w:fldChar w:fldCharType="separate"/>
    </w:r>
    <w:r>
      <w:rPr>
        <w:rFonts w:ascii="Times New Roman" w:hAnsi="Times New Roman" w:eastAsia="Times New Roman" w:cs="Times New Roman"/>
        <w:color w:val="000000"/>
      </w:rPr>
      <w:t xml:space="preserve">100</w:t>
    </w:r>
    <w:r>
      <w:rPr>
        <w:rFonts w:ascii="Times New Roman" w:hAnsi="Times New Roman" w:eastAsia="Times New Roman" w:cs="Times New Roman"/>
        <w:color w:val="000000"/>
      </w:rPr>
      <w:fldChar w:fldCharType="end"/>
    </w:r>
    <w:r>
      <w:rPr>
        <w:rFonts w:ascii="Times New Roman" w:hAnsi="Times New Roman" w:eastAsia="Times New Roman" w:cs="Times New Roman"/>
        <w:color w:val="000000"/>
      </w:rPr>
    </w:r>
    <w:r>
      <w:rPr>
        <w:rFonts w:ascii="Times New Roman" w:hAnsi="Times New Roman" w:eastAsia="Times New Roman" w:cs="Times New Roman"/>
        <w:color w:val="000000"/>
      </w:rPr>
    </w:r>
  </w:p>
  <w:p>
    <w:pPr>
      <w:rPr>
        <w:rFonts w:ascii="Times New Roman" w:hAnsi="Times New Roman" w:eastAsia="Times New Roman" w:cs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eastAsia="Times New Roman" w:cs="Times New Roman"/>
        <w:color w:val="000000"/>
      </w:rPr>
    </w:r>
    <w:r>
      <w:rPr>
        <w:rFonts w:ascii="Times New Roman" w:hAnsi="Times New Roman" w:eastAsia="Times New Roman" w:cs="Times New Roman"/>
        <w:color w:val="000000"/>
      </w:rPr>
    </w:r>
    <w:r>
      <w:rPr>
        <w:rFonts w:ascii="Times New Roman" w:hAnsi="Times New Roman" w:eastAsia="Times New Roman" w:cs="Times New Roman"/>
        <w:color w:val="000000"/>
      </w:rPr>
    </w:r>
  </w:p>
  <w:p>
    <w:pPr>
      <w:rPr>
        <w:rFonts w:ascii="Times New Roman" w:hAnsi="Times New Roman" w:eastAsia="Times New Roman" w:cs="Times New Roman"/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eastAsia="Times New Roman" w:cs="Times New Roman"/>
        <w:color w:val="000000"/>
      </w:rPr>
    </w:r>
    <w:r>
      <w:rPr>
        <w:rFonts w:ascii="Times New Roman" w:hAnsi="Times New Roman" w:eastAsia="Times New Roman" w:cs="Times New Roman"/>
        <w:color w:val="000000"/>
      </w:rPr>
    </w:r>
    <w:r>
      <w:rPr>
        <w:rFonts w:ascii="Times New Roman" w:hAnsi="Times New Roman" w:eastAsia="Times New Roman" w:cs="Times New Roman"/>
        <w:color w:val="00000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8" w:hanging="989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vertAlign w:val="baseline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8" w:hanging="989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  <w:rPr>
        <w:vertAlign w:val="baseline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562" w:hanging="185"/>
      </w:pPr>
      <w:rPr>
        <w:rFonts w:ascii="Times New Roman" w:hAnsi="Times New Roman" w:eastAsia="Times New Roman" w:cs="Times New Roman"/>
        <w:sz w:val="28"/>
        <w:szCs w:val="28"/>
        <w:vertAlign w:val="baseline"/>
      </w:rPr>
    </w:lvl>
    <w:lvl w:ilvl="1">
      <w:start w:val="1"/>
      <w:numFmt w:val="bullet"/>
      <w:isLgl w:val="false"/>
      <w:suff w:val="tab"/>
      <w:lvlText w:val="•"/>
      <w:lvlJc w:val="left"/>
      <w:pPr>
        <w:ind w:left="1552" w:hanging="185"/>
      </w:pPr>
      <w:rPr>
        <w:vertAlign w:val="baseline"/>
      </w:rPr>
    </w:lvl>
    <w:lvl w:ilvl="2">
      <w:start w:val="1"/>
      <w:numFmt w:val="bullet"/>
      <w:isLgl w:val="false"/>
      <w:suff w:val="tab"/>
      <w:lvlText w:val="•"/>
      <w:lvlJc w:val="left"/>
      <w:pPr>
        <w:ind w:left="2545" w:hanging="185"/>
      </w:pPr>
      <w:rPr>
        <w:vertAlign w:val="baseline"/>
      </w:rPr>
    </w:lvl>
    <w:lvl w:ilvl="3">
      <w:start w:val="1"/>
      <w:numFmt w:val="bullet"/>
      <w:isLgl w:val="false"/>
      <w:suff w:val="tab"/>
      <w:lvlText w:val="•"/>
      <w:lvlJc w:val="left"/>
      <w:pPr>
        <w:ind w:left="3537" w:hanging="185"/>
      </w:pPr>
      <w:rPr>
        <w:vertAlign w:val="baseline"/>
      </w:rPr>
    </w:lvl>
    <w:lvl w:ilvl="4">
      <w:start w:val="1"/>
      <w:numFmt w:val="bullet"/>
      <w:isLgl w:val="false"/>
      <w:suff w:val="tab"/>
      <w:lvlText w:val="•"/>
      <w:lvlJc w:val="left"/>
      <w:pPr>
        <w:ind w:left="4530" w:hanging="185"/>
      </w:pPr>
      <w:rPr>
        <w:vertAlign w:val="baseline"/>
      </w:rPr>
    </w:lvl>
    <w:lvl w:ilvl="5">
      <w:start w:val="1"/>
      <w:numFmt w:val="bullet"/>
      <w:isLgl w:val="false"/>
      <w:suff w:val="tab"/>
      <w:lvlText w:val="•"/>
      <w:lvlJc w:val="left"/>
      <w:pPr>
        <w:ind w:left="5523" w:hanging="185"/>
      </w:pPr>
      <w:rPr>
        <w:vertAlign w:val="baseline"/>
      </w:rPr>
    </w:lvl>
    <w:lvl w:ilvl="6">
      <w:start w:val="1"/>
      <w:numFmt w:val="bullet"/>
      <w:isLgl w:val="false"/>
      <w:suff w:val="tab"/>
      <w:lvlText w:val="•"/>
      <w:lvlJc w:val="left"/>
      <w:pPr>
        <w:ind w:left="6515" w:hanging="185"/>
      </w:pPr>
      <w:rPr>
        <w:vertAlign w:val="baseline"/>
      </w:rPr>
    </w:lvl>
    <w:lvl w:ilvl="7">
      <w:start w:val="1"/>
      <w:numFmt w:val="bullet"/>
      <w:isLgl w:val="false"/>
      <w:suff w:val="tab"/>
      <w:lvlText w:val="•"/>
      <w:lvlJc w:val="left"/>
      <w:pPr>
        <w:ind w:left="7508" w:hanging="185"/>
      </w:pPr>
      <w:rPr>
        <w:vertAlign w:val="baseline"/>
      </w:rPr>
    </w:lvl>
    <w:lvl w:ilvl="8">
      <w:start w:val="1"/>
      <w:numFmt w:val="bullet"/>
      <w:isLgl w:val="false"/>
      <w:suff w:val="tab"/>
      <w:lvlText w:val="•"/>
      <w:lvlJc w:val="left"/>
      <w:pPr>
        <w:ind w:left="8501" w:hanging="185"/>
      </w:pPr>
      <w:rPr>
        <w:vertAlign w:val="baseline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  <w:rPr>
        <w:vertAlign w:val="baseline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2"/>
  </w:num>
  <w:num w:numId="3">
    <w:abstractNumId w:val="16"/>
  </w:num>
  <w:num w:numId="4">
    <w:abstractNumId w:val="11"/>
  </w:num>
  <w:num w:numId="5">
    <w:abstractNumId w:val="25"/>
  </w:num>
  <w:num w:numId="6">
    <w:abstractNumId w:val="41"/>
  </w:num>
  <w:num w:numId="7">
    <w:abstractNumId w:val="43"/>
  </w:num>
  <w:num w:numId="8">
    <w:abstractNumId w:val="17"/>
  </w:num>
  <w:num w:numId="9">
    <w:abstractNumId w:val="5"/>
  </w:num>
  <w:num w:numId="10">
    <w:abstractNumId w:val="47"/>
  </w:num>
  <w:num w:numId="11">
    <w:abstractNumId w:val="46"/>
  </w:num>
  <w:num w:numId="12">
    <w:abstractNumId w:val="44"/>
  </w:num>
  <w:num w:numId="13">
    <w:abstractNumId w:val="29"/>
  </w:num>
  <w:num w:numId="14">
    <w:abstractNumId w:val="19"/>
  </w:num>
  <w:num w:numId="15">
    <w:abstractNumId w:val="10"/>
  </w:num>
  <w:num w:numId="16">
    <w:abstractNumId w:val="20"/>
  </w:num>
  <w:num w:numId="17">
    <w:abstractNumId w:val="42"/>
  </w:num>
  <w:num w:numId="18">
    <w:abstractNumId w:val="37"/>
  </w:num>
  <w:num w:numId="19">
    <w:abstractNumId w:val="39"/>
  </w:num>
  <w:num w:numId="20">
    <w:abstractNumId w:val="40"/>
  </w:num>
  <w:num w:numId="21">
    <w:abstractNumId w:val="1"/>
  </w:num>
  <w:num w:numId="22">
    <w:abstractNumId w:val="31"/>
  </w:num>
  <w:num w:numId="23">
    <w:abstractNumId w:val="30"/>
  </w:num>
  <w:num w:numId="24">
    <w:abstractNumId w:val="8"/>
  </w:num>
  <w:num w:numId="25">
    <w:abstractNumId w:val="35"/>
  </w:num>
  <w:num w:numId="26">
    <w:abstractNumId w:val="34"/>
  </w:num>
  <w:num w:numId="27">
    <w:abstractNumId w:val="26"/>
  </w:num>
  <w:num w:numId="28">
    <w:abstractNumId w:val="23"/>
  </w:num>
  <w:num w:numId="29">
    <w:abstractNumId w:val="15"/>
  </w:num>
  <w:num w:numId="30">
    <w:abstractNumId w:val="21"/>
  </w:num>
  <w:num w:numId="31">
    <w:abstractNumId w:val="9"/>
  </w:num>
  <w:num w:numId="32">
    <w:abstractNumId w:val="0"/>
  </w:num>
  <w:num w:numId="33">
    <w:abstractNumId w:val="7"/>
  </w:num>
  <w:num w:numId="34">
    <w:abstractNumId w:val="6"/>
  </w:num>
  <w:num w:numId="35">
    <w:abstractNumId w:val="38"/>
  </w:num>
  <w:num w:numId="36">
    <w:abstractNumId w:val="36"/>
  </w:num>
  <w:num w:numId="37">
    <w:abstractNumId w:val="13"/>
  </w:num>
  <w:num w:numId="38">
    <w:abstractNumId w:val="24"/>
  </w:num>
  <w:num w:numId="39">
    <w:abstractNumId w:val="4"/>
  </w:num>
  <w:num w:numId="40">
    <w:abstractNumId w:val="27"/>
  </w:num>
  <w:num w:numId="41">
    <w:abstractNumId w:val="33"/>
  </w:num>
  <w:num w:numId="42">
    <w:abstractNumId w:val="2"/>
  </w:num>
  <w:num w:numId="43">
    <w:abstractNumId w:val="3"/>
  </w:num>
  <w:num w:numId="44">
    <w:abstractNumId w:val="14"/>
  </w:num>
  <w:num w:numId="45">
    <w:abstractNumId w:val="22"/>
  </w:num>
  <w:num w:numId="46">
    <w:abstractNumId w:val="18"/>
  </w:num>
  <w:num w:numId="47">
    <w:abstractNumId w:val="45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4" w:default="1">
    <w:name w:val="Normal"/>
  </w:style>
  <w:style w:type="paragraph" w:styleId="785">
    <w:name w:val="Heading 1"/>
    <w:basedOn w:val="784"/>
    <w:next w:val="784"/>
    <w:link w:val="889"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786">
    <w:name w:val="Heading 2"/>
    <w:basedOn w:val="784"/>
    <w:next w:val="784"/>
    <w:link w:val="890"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787">
    <w:name w:val="Heading 3"/>
    <w:basedOn w:val="784"/>
    <w:next w:val="784"/>
    <w:link w:val="891"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788">
    <w:name w:val="Heading 4"/>
    <w:basedOn w:val="784"/>
    <w:next w:val="784"/>
    <w:link w:val="892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789">
    <w:name w:val="Heading 5"/>
    <w:basedOn w:val="784"/>
    <w:next w:val="784"/>
    <w:link w:val="893"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790">
    <w:name w:val="Heading 6"/>
    <w:basedOn w:val="784"/>
    <w:next w:val="784"/>
    <w:link w:val="894"/>
    <w:pPr>
      <w:keepLines/>
      <w:keepNext/>
      <w:spacing w:before="200" w:after="40"/>
      <w:outlineLvl w:val="5"/>
    </w:pPr>
    <w:rPr>
      <w:b/>
    </w:rPr>
  </w:style>
  <w:style w:type="paragraph" w:styleId="791">
    <w:name w:val="Heading 7"/>
    <w:basedOn w:val="784"/>
    <w:next w:val="784"/>
    <w:link w:val="8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784"/>
    <w:next w:val="784"/>
    <w:link w:val="8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3">
    <w:name w:val="Heading 9"/>
    <w:basedOn w:val="784"/>
    <w:next w:val="784"/>
    <w:link w:val="8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4" w:default="1">
    <w:name w:val="Default Paragraph Font"/>
    <w:uiPriority w:val="1"/>
    <w:semiHidden/>
    <w:unhideWhenUsed/>
  </w:style>
  <w:style w:type="table" w:styleId="7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6" w:default="1">
    <w:name w:val="No List"/>
    <w:uiPriority w:val="99"/>
    <w:semiHidden/>
    <w:unhideWhenUsed/>
  </w:style>
  <w:style w:type="table" w:styleId="797" w:customStyle="1">
    <w:name w:val="Plain Table 1"/>
    <w:basedOn w:val="79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 w:customStyle="1">
    <w:name w:val="Plain Table 2"/>
    <w:basedOn w:val="79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 w:customStyle="1">
    <w:name w:val="Plain Table 3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 w:customStyle="1">
    <w:name w:val="Plain Table 4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Plain Table 5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1 Light"/>
    <w:basedOn w:val="79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2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3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4"/>
    <w:basedOn w:val="79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6" w:customStyle="1">
    <w:name w:val="Grid Table 5 Dark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6 Colorful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8" w:customStyle="1">
    <w:name w:val="Grid Table 7 Colorful"/>
    <w:basedOn w:val="79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"/>
    <w:basedOn w:val="79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2"/>
    <w:basedOn w:val="79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1" w:customStyle="1">
    <w:name w:val="List Table 3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5 Dark"/>
    <w:basedOn w:val="79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6 Colorful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7 Colorful"/>
    <w:basedOn w:val="79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Таблица простая 11"/>
    <w:basedOn w:val="79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7" w:customStyle="1">
    <w:name w:val="Таблица простая 21"/>
    <w:basedOn w:val="79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 w:customStyle="1">
    <w:name w:val="Таблица простая 3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9" w:customStyle="1">
    <w:name w:val="Таблица простая 4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Таблица простая 5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1" w:customStyle="1">
    <w:name w:val="Таблица-сетка 1 светлая1"/>
    <w:basedOn w:val="79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Таблица-сетка 21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Таблица-сетка 31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Таблица-сетка 41"/>
    <w:basedOn w:val="79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5" w:customStyle="1">
    <w:name w:val="Таблица-сетка 5 темная1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6" w:customStyle="1">
    <w:name w:val="Таблица-сетка 6 цветная1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Таблица-сетка 7 цветная1"/>
    <w:basedOn w:val="79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Список-таблица 1 светлая1"/>
    <w:basedOn w:val="79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Список-таблица 21"/>
    <w:basedOn w:val="79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0" w:customStyle="1">
    <w:name w:val="Список-таблица 31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Список-таблица 41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Список-таблица 5 темная1"/>
    <w:basedOn w:val="79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Список-таблица 7 цветная1"/>
    <w:basedOn w:val="79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Таблица простая 11"/>
    <w:basedOn w:val="79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6" w:customStyle="1">
    <w:name w:val="Таблица простая 21"/>
    <w:basedOn w:val="79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7" w:customStyle="1">
    <w:name w:val="Таблица простая 3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8" w:customStyle="1">
    <w:name w:val="Таблица простая 4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Таблица простая 5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0" w:customStyle="1">
    <w:name w:val="Таблица-сетка 1 светлая1"/>
    <w:basedOn w:val="79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Таблица-сетка 21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Таблица-сетка 31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Таблица-сетка 41"/>
    <w:basedOn w:val="79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4" w:customStyle="1">
    <w:name w:val="Таблица-сетка 5 темная1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5" w:customStyle="1">
    <w:name w:val="Таблица-сетка 6 цветная1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6" w:customStyle="1">
    <w:name w:val="Таблица-сетка 7 цветная1"/>
    <w:basedOn w:val="79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Список-таблица 1 светлая1"/>
    <w:basedOn w:val="79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Список-таблица 21"/>
    <w:basedOn w:val="79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9" w:customStyle="1">
    <w:name w:val="Список-таблица 31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Список-таблица 41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Список-таблица 5 темная1"/>
    <w:basedOn w:val="79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Список-таблица 6 цветная1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3" w:customStyle="1">
    <w:name w:val="Список-таблица 7 цветная1"/>
    <w:basedOn w:val="79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854" w:customStyle="1">
    <w:name w:val="Heading 1 Char"/>
    <w:basedOn w:val="794"/>
    <w:uiPriority w:val="9"/>
    <w:rPr>
      <w:rFonts w:ascii="Arial" w:hAnsi="Arial" w:eastAsia="Arial" w:cs="Arial"/>
      <w:sz w:val="40"/>
      <w:szCs w:val="40"/>
    </w:rPr>
  </w:style>
  <w:style w:type="character" w:styleId="855" w:customStyle="1">
    <w:name w:val="Heading 2 Char"/>
    <w:basedOn w:val="794"/>
    <w:uiPriority w:val="9"/>
    <w:rPr>
      <w:rFonts w:ascii="Arial" w:hAnsi="Arial" w:eastAsia="Arial" w:cs="Arial"/>
      <w:sz w:val="34"/>
    </w:rPr>
  </w:style>
  <w:style w:type="character" w:styleId="856" w:customStyle="1">
    <w:name w:val="Heading 3 Char"/>
    <w:basedOn w:val="794"/>
    <w:uiPriority w:val="9"/>
    <w:rPr>
      <w:rFonts w:ascii="Arial" w:hAnsi="Arial" w:eastAsia="Arial" w:cs="Arial"/>
      <w:sz w:val="30"/>
      <w:szCs w:val="30"/>
    </w:rPr>
  </w:style>
  <w:style w:type="character" w:styleId="857" w:customStyle="1">
    <w:name w:val="Heading 4 Char"/>
    <w:basedOn w:val="794"/>
    <w:uiPriority w:val="9"/>
    <w:rPr>
      <w:rFonts w:ascii="Arial" w:hAnsi="Arial" w:eastAsia="Arial" w:cs="Arial"/>
      <w:b/>
      <w:bCs/>
      <w:sz w:val="26"/>
      <w:szCs w:val="26"/>
    </w:rPr>
  </w:style>
  <w:style w:type="character" w:styleId="858" w:customStyle="1">
    <w:name w:val="Heading 5 Char"/>
    <w:basedOn w:val="794"/>
    <w:uiPriority w:val="9"/>
    <w:rPr>
      <w:rFonts w:ascii="Arial" w:hAnsi="Arial" w:eastAsia="Arial" w:cs="Arial"/>
      <w:b/>
      <w:bCs/>
      <w:sz w:val="24"/>
      <w:szCs w:val="24"/>
    </w:rPr>
  </w:style>
  <w:style w:type="character" w:styleId="859" w:customStyle="1">
    <w:name w:val="Heading 6 Char"/>
    <w:basedOn w:val="794"/>
    <w:uiPriority w:val="9"/>
    <w:rPr>
      <w:rFonts w:ascii="Arial" w:hAnsi="Arial" w:eastAsia="Arial" w:cs="Arial"/>
      <w:b/>
      <w:bCs/>
      <w:sz w:val="22"/>
      <w:szCs w:val="22"/>
    </w:rPr>
  </w:style>
  <w:style w:type="character" w:styleId="860" w:customStyle="1">
    <w:name w:val="Heading 7 Char"/>
    <w:basedOn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61" w:customStyle="1">
    <w:name w:val="Heading 8 Char"/>
    <w:basedOn w:val="794"/>
    <w:uiPriority w:val="9"/>
    <w:rPr>
      <w:rFonts w:ascii="Arial" w:hAnsi="Arial" w:eastAsia="Arial" w:cs="Arial"/>
      <w:i/>
      <w:iCs/>
      <w:sz w:val="22"/>
      <w:szCs w:val="22"/>
    </w:rPr>
  </w:style>
  <w:style w:type="character" w:styleId="862" w:customStyle="1">
    <w:name w:val="Heading 9 Char"/>
    <w:basedOn w:val="794"/>
    <w:uiPriority w:val="9"/>
    <w:rPr>
      <w:rFonts w:ascii="Arial" w:hAnsi="Arial" w:eastAsia="Arial" w:cs="Arial"/>
      <w:i/>
      <w:iCs/>
      <w:sz w:val="21"/>
      <w:szCs w:val="21"/>
    </w:rPr>
  </w:style>
  <w:style w:type="character" w:styleId="863" w:customStyle="1">
    <w:name w:val="Title Char"/>
    <w:basedOn w:val="794"/>
    <w:uiPriority w:val="10"/>
    <w:rPr>
      <w:sz w:val="48"/>
      <w:szCs w:val="48"/>
    </w:rPr>
  </w:style>
  <w:style w:type="character" w:styleId="864" w:customStyle="1">
    <w:name w:val="Subtitle Char"/>
    <w:basedOn w:val="794"/>
    <w:uiPriority w:val="11"/>
    <w:rPr>
      <w:sz w:val="24"/>
      <w:szCs w:val="24"/>
    </w:rPr>
  </w:style>
  <w:style w:type="character" w:styleId="865" w:customStyle="1">
    <w:name w:val="Quote Char"/>
    <w:uiPriority w:val="29"/>
    <w:rPr>
      <w:i/>
    </w:rPr>
  </w:style>
  <w:style w:type="character" w:styleId="866" w:customStyle="1">
    <w:name w:val="Intense Quote Char"/>
    <w:uiPriority w:val="30"/>
    <w:rPr>
      <w:i/>
    </w:rPr>
  </w:style>
  <w:style w:type="character" w:styleId="867" w:customStyle="1">
    <w:name w:val="Header Char"/>
    <w:basedOn w:val="794"/>
    <w:uiPriority w:val="99"/>
  </w:style>
  <w:style w:type="character" w:styleId="868" w:customStyle="1">
    <w:name w:val="Caption Char"/>
    <w:uiPriority w:val="99"/>
  </w:style>
  <w:style w:type="table" w:styleId="869" w:customStyle="1">
    <w:name w:val="Таблица простая 11"/>
    <w:basedOn w:val="79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0" w:customStyle="1">
    <w:name w:val="Таблица простая 21"/>
    <w:basedOn w:val="79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1" w:customStyle="1">
    <w:name w:val="Таблица простая 3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2" w:customStyle="1">
    <w:name w:val="Таблица простая 4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Таблица простая 5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4" w:customStyle="1">
    <w:name w:val="Таблица-сетка 1 светлая1"/>
    <w:basedOn w:val="79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Таблица-сетка 21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Таблица-сетка 31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Таблица-сетка 41"/>
    <w:basedOn w:val="79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78" w:customStyle="1">
    <w:name w:val="Таблица-сетка 5 темная1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9" w:customStyle="1">
    <w:name w:val="Таблица-сетка 6 цветная1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0" w:customStyle="1">
    <w:name w:val="Таблица-сетка 7 цветная1"/>
    <w:basedOn w:val="79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1" w:customStyle="1">
    <w:name w:val="Список-таблица 1 светлая1"/>
    <w:basedOn w:val="79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Список-таблица 21"/>
    <w:basedOn w:val="79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3" w:customStyle="1">
    <w:name w:val="Список-таблица 31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Список-таблица 41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Список-таблица 5 темная1"/>
    <w:basedOn w:val="79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Список-таблица 6 цветная1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Список-таблица 7 цветная1"/>
    <w:basedOn w:val="79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character" w:styleId="888" w:customStyle="1">
    <w:name w:val="Endnote Text Char"/>
    <w:uiPriority w:val="99"/>
    <w:rPr>
      <w:sz w:val="20"/>
    </w:rPr>
  </w:style>
  <w:style w:type="character" w:styleId="889" w:customStyle="1">
    <w:name w:val="Заголовок 1 Знак"/>
    <w:basedOn w:val="794"/>
    <w:link w:val="785"/>
    <w:uiPriority w:val="9"/>
    <w:rPr>
      <w:rFonts w:ascii="Arial" w:hAnsi="Arial" w:eastAsia="Arial" w:cs="Arial"/>
      <w:sz w:val="40"/>
      <w:szCs w:val="40"/>
    </w:rPr>
  </w:style>
  <w:style w:type="character" w:styleId="890" w:customStyle="1">
    <w:name w:val="Заголовок 2 Знак"/>
    <w:basedOn w:val="794"/>
    <w:link w:val="786"/>
    <w:uiPriority w:val="9"/>
    <w:rPr>
      <w:rFonts w:ascii="Arial" w:hAnsi="Arial" w:eastAsia="Arial" w:cs="Arial"/>
      <w:sz w:val="34"/>
    </w:rPr>
  </w:style>
  <w:style w:type="character" w:styleId="891" w:customStyle="1">
    <w:name w:val="Заголовок 3 Знак"/>
    <w:basedOn w:val="794"/>
    <w:link w:val="787"/>
    <w:uiPriority w:val="9"/>
    <w:rPr>
      <w:rFonts w:ascii="Arial" w:hAnsi="Arial" w:eastAsia="Arial" w:cs="Arial"/>
      <w:sz w:val="30"/>
      <w:szCs w:val="30"/>
    </w:rPr>
  </w:style>
  <w:style w:type="character" w:styleId="892" w:customStyle="1">
    <w:name w:val="Заголовок 4 Знак"/>
    <w:basedOn w:val="794"/>
    <w:link w:val="788"/>
    <w:uiPriority w:val="9"/>
    <w:rPr>
      <w:rFonts w:ascii="Arial" w:hAnsi="Arial" w:eastAsia="Arial" w:cs="Arial"/>
      <w:b/>
      <w:bCs/>
      <w:sz w:val="26"/>
      <w:szCs w:val="26"/>
    </w:rPr>
  </w:style>
  <w:style w:type="character" w:styleId="893" w:customStyle="1">
    <w:name w:val="Заголовок 5 Знак"/>
    <w:basedOn w:val="794"/>
    <w:link w:val="789"/>
    <w:uiPriority w:val="9"/>
    <w:rPr>
      <w:rFonts w:ascii="Arial" w:hAnsi="Arial" w:eastAsia="Arial" w:cs="Arial"/>
      <w:b/>
      <w:bCs/>
      <w:sz w:val="24"/>
      <w:szCs w:val="24"/>
    </w:rPr>
  </w:style>
  <w:style w:type="character" w:styleId="894" w:customStyle="1">
    <w:name w:val="Заголовок 6 Знак"/>
    <w:basedOn w:val="794"/>
    <w:link w:val="790"/>
    <w:uiPriority w:val="9"/>
    <w:rPr>
      <w:rFonts w:ascii="Arial" w:hAnsi="Arial" w:eastAsia="Arial" w:cs="Arial"/>
      <w:b/>
      <w:bCs/>
      <w:sz w:val="22"/>
      <w:szCs w:val="22"/>
    </w:rPr>
  </w:style>
  <w:style w:type="character" w:styleId="895" w:customStyle="1">
    <w:name w:val="Заголовок 7 Знак"/>
    <w:basedOn w:val="794"/>
    <w:link w:val="7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96" w:customStyle="1">
    <w:name w:val="Заголовок 8 Знак"/>
    <w:basedOn w:val="794"/>
    <w:link w:val="792"/>
    <w:uiPriority w:val="9"/>
    <w:rPr>
      <w:rFonts w:ascii="Arial" w:hAnsi="Arial" w:eastAsia="Arial" w:cs="Arial"/>
      <w:i/>
      <w:iCs/>
      <w:sz w:val="22"/>
      <w:szCs w:val="22"/>
    </w:rPr>
  </w:style>
  <w:style w:type="character" w:styleId="897" w:customStyle="1">
    <w:name w:val="Заголовок 9 Знак"/>
    <w:basedOn w:val="794"/>
    <w:link w:val="793"/>
    <w:uiPriority w:val="9"/>
    <w:rPr>
      <w:rFonts w:ascii="Arial" w:hAnsi="Arial" w:eastAsia="Arial" w:cs="Arial"/>
      <w:i/>
      <w:iCs/>
      <w:sz w:val="21"/>
      <w:szCs w:val="21"/>
    </w:rPr>
  </w:style>
  <w:style w:type="paragraph" w:styleId="898">
    <w:name w:val="No Spacing"/>
    <w:uiPriority w:val="1"/>
    <w:qFormat/>
  </w:style>
  <w:style w:type="character" w:styleId="899" w:customStyle="1">
    <w:name w:val="Название Знак"/>
    <w:basedOn w:val="794"/>
    <w:link w:val="900"/>
    <w:uiPriority w:val="10"/>
    <w:rPr>
      <w:sz w:val="48"/>
      <w:szCs w:val="48"/>
    </w:rPr>
  </w:style>
  <w:style w:type="paragraph" w:styleId="900">
    <w:name w:val="Title"/>
    <w:basedOn w:val="784"/>
    <w:next w:val="784"/>
    <w:link w:val="899"/>
    <w:pPr>
      <w:keepLines/>
      <w:keepNext/>
      <w:spacing w:before="480" w:after="120"/>
    </w:pPr>
    <w:rPr>
      <w:b/>
      <w:sz w:val="72"/>
      <w:szCs w:val="72"/>
    </w:rPr>
  </w:style>
  <w:style w:type="character" w:styleId="901" w:customStyle="1">
    <w:name w:val="Подзаголовок Знак"/>
    <w:basedOn w:val="794"/>
    <w:link w:val="902"/>
    <w:uiPriority w:val="11"/>
    <w:rPr>
      <w:sz w:val="24"/>
      <w:szCs w:val="24"/>
    </w:rPr>
  </w:style>
  <w:style w:type="paragraph" w:styleId="902">
    <w:name w:val="Subtitle"/>
    <w:basedOn w:val="784"/>
    <w:next w:val="784"/>
    <w:link w:val="901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903">
    <w:name w:val="Quote"/>
    <w:basedOn w:val="784"/>
    <w:next w:val="784"/>
    <w:link w:val="904"/>
    <w:uiPriority w:val="29"/>
    <w:qFormat/>
    <w:pPr>
      <w:ind w:left="720" w:right="720"/>
    </w:pPr>
    <w:rPr>
      <w:i/>
    </w:rPr>
  </w:style>
  <w:style w:type="character" w:styleId="904" w:customStyle="1">
    <w:name w:val="Цитата 2 Знак"/>
    <w:link w:val="903"/>
    <w:uiPriority w:val="29"/>
    <w:rPr>
      <w:i/>
    </w:rPr>
  </w:style>
  <w:style w:type="paragraph" w:styleId="905">
    <w:name w:val="Intense Quote"/>
    <w:basedOn w:val="784"/>
    <w:next w:val="784"/>
    <w:link w:val="9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06" w:customStyle="1">
    <w:name w:val="Выделенная цитата Знак"/>
    <w:link w:val="905"/>
    <w:uiPriority w:val="30"/>
    <w:rPr>
      <w:i/>
    </w:rPr>
  </w:style>
  <w:style w:type="paragraph" w:styleId="907">
    <w:name w:val="Header"/>
    <w:basedOn w:val="784"/>
    <w:link w:val="90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908" w:customStyle="1">
    <w:name w:val="Верхний колонтитул Знак"/>
    <w:basedOn w:val="794"/>
    <w:link w:val="907"/>
    <w:uiPriority w:val="99"/>
  </w:style>
  <w:style w:type="paragraph" w:styleId="909">
    <w:name w:val="Footer"/>
    <w:basedOn w:val="784"/>
    <w:link w:val="91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910" w:customStyle="1">
    <w:name w:val="Нижний колонтитул Знак"/>
    <w:link w:val="909"/>
    <w:uiPriority w:val="99"/>
  </w:style>
  <w:style w:type="character" w:styleId="911" w:customStyle="1">
    <w:name w:val="Footer Char"/>
    <w:basedOn w:val="794"/>
    <w:uiPriority w:val="99"/>
  </w:style>
  <w:style w:type="paragraph" w:styleId="912">
    <w:name w:val="Caption"/>
    <w:basedOn w:val="784"/>
    <w:next w:val="7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913" w:customStyle="1">
    <w:name w:val="Table Grid Light"/>
    <w:basedOn w:val="79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14" w:customStyle="1">
    <w:name w:val="Таблица простая 11"/>
    <w:basedOn w:val="795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5" w:customStyle="1">
    <w:name w:val="Таблица простая 21"/>
    <w:basedOn w:val="795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16" w:customStyle="1">
    <w:name w:val="Таблица простая 3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17" w:customStyle="1">
    <w:name w:val="Таблица простая 4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Таблица простая 51"/>
    <w:basedOn w:val="795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19" w:customStyle="1">
    <w:name w:val="Таблица-сетка 1 светлая1"/>
    <w:basedOn w:val="795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Grid Table 1 Light - Accent 1"/>
    <w:basedOn w:val="79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 w:customStyle="1">
    <w:name w:val="Grid Table 1 Light - Accent 2"/>
    <w:basedOn w:val="79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2" w:customStyle="1">
    <w:name w:val="Grid Table 1 Light - Accent 3"/>
    <w:basedOn w:val="79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 w:customStyle="1">
    <w:name w:val="Grid Table 1 Light - Accent 4"/>
    <w:basedOn w:val="79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4" w:customStyle="1">
    <w:name w:val="Grid Table 1 Light - Accent 5"/>
    <w:basedOn w:val="79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 w:customStyle="1">
    <w:name w:val="Grid Table 1 Light - Accent 6"/>
    <w:basedOn w:val="79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 w:customStyle="1">
    <w:name w:val="Таблица-сетка 21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Grid Table 2 - Accent 1"/>
    <w:basedOn w:val="79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Grid Table 2 - Accent 2"/>
    <w:basedOn w:val="79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Grid Table 2 - Accent 3"/>
    <w:basedOn w:val="79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Grid Table 2 - Accent 4"/>
    <w:basedOn w:val="79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Grid Table 2 - Accent 5"/>
    <w:basedOn w:val="79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Grid Table 2 - Accent 6"/>
    <w:basedOn w:val="79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Таблица-сетка 31"/>
    <w:basedOn w:val="795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Grid Table 3 - Accent 1"/>
    <w:basedOn w:val="795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Grid Table 3 - Accent 2"/>
    <w:basedOn w:val="795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Grid Table 3 - Accent 3"/>
    <w:basedOn w:val="795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 w:customStyle="1">
    <w:name w:val="Grid Table 3 - Accent 4"/>
    <w:basedOn w:val="795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 w:customStyle="1">
    <w:name w:val="Grid Table 3 - Accent 5"/>
    <w:basedOn w:val="79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 w:customStyle="1">
    <w:name w:val="Grid Table 3 - Accent 6"/>
    <w:basedOn w:val="795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 w:customStyle="1">
    <w:name w:val="Таблица-сетка 41"/>
    <w:basedOn w:val="795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1" w:customStyle="1">
    <w:name w:val="Grid Table 4 - Accent 1"/>
    <w:basedOn w:val="795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42" w:customStyle="1">
    <w:name w:val="Grid Table 4 - Accent 2"/>
    <w:basedOn w:val="795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43" w:customStyle="1">
    <w:name w:val="Grid Table 4 - Accent 3"/>
    <w:basedOn w:val="795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44" w:customStyle="1">
    <w:name w:val="Grid Table 4 - Accent 4"/>
    <w:basedOn w:val="795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45" w:customStyle="1">
    <w:name w:val="Grid Table 4 - Accent 5"/>
    <w:basedOn w:val="79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46" w:customStyle="1">
    <w:name w:val="Grid Table 4 - Accent 6"/>
    <w:basedOn w:val="795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47" w:customStyle="1">
    <w:name w:val="Таблица-сетка 5 темная1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48" w:customStyle="1">
    <w:name w:val="Grid Table 5 Dark- Accent 1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49" w:customStyle="1">
    <w:name w:val="Grid Table 5 Dark - Accent 2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50" w:customStyle="1">
    <w:name w:val="Grid Table 5 Dark - Accent 3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51" w:customStyle="1">
    <w:name w:val="Grid Table 5 Dark- Accent 4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52" w:customStyle="1">
    <w:name w:val="Grid Table 5 Dark - Accent 5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53" w:customStyle="1">
    <w:name w:val="Grid Table 5 Dark - Accent 6"/>
    <w:basedOn w:val="79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54" w:customStyle="1">
    <w:name w:val="Таблица-сетка 6 цветная1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55" w:customStyle="1">
    <w:name w:val="Grid Table 6 Colorful - Accent 1"/>
    <w:basedOn w:val="795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56" w:customStyle="1">
    <w:name w:val="Grid Table 6 Colorful - Accent 2"/>
    <w:basedOn w:val="79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57" w:customStyle="1">
    <w:name w:val="Grid Table 6 Colorful - Accent 3"/>
    <w:basedOn w:val="795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58" w:customStyle="1">
    <w:name w:val="Grid Table 6 Colorful - Accent 4"/>
    <w:basedOn w:val="79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59" w:customStyle="1">
    <w:name w:val="Grid Table 6 Colorful - Accent 5"/>
    <w:basedOn w:val="79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60" w:customStyle="1">
    <w:name w:val="Grid Table 6 Colorful - Accent 6"/>
    <w:basedOn w:val="795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61" w:customStyle="1">
    <w:name w:val="Таблица-сетка 7 цветная1"/>
    <w:basedOn w:val="795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2" w:customStyle="1">
    <w:name w:val="Grid Table 7 Colorful - Accent 1"/>
    <w:basedOn w:val="795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3" w:customStyle="1">
    <w:name w:val="Grid Table 7 Colorful - Accent 2"/>
    <w:basedOn w:val="795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4" w:customStyle="1">
    <w:name w:val="Grid Table 7 Colorful - Accent 3"/>
    <w:basedOn w:val="795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5" w:customStyle="1">
    <w:name w:val="Grid Table 7 Colorful - Accent 4"/>
    <w:basedOn w:val="795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6" w:customStyle="1">
    <w:name w:val="Grid Table 7 Colorful - Accent 5"/>
    <w:basedOn w:val="79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7" w:customStyle="1">
    <w:name w:val="Grid Table 7 Colorful - Accent 6"/>
    <w:basedOn w:val="795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68" w:customStyle="1">
    <w:name w:val="Список-таблица 1 светлая1"/>
    <w:basedOn w:val="795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st Table 1 Light - Accent 1"/>
    <w:basedOn w:val="795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 w:customStyle="1">
    <w:name w:val="List Table 1 Light - Accent 2"/>
    <w:basedOn w:val="795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 w:customStyle="1">
    <w:name w:val="List Table 1 Light - Accent 3"/>
    <w:basedOn w:val="795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 w:customStyle="1">
    <w:name w:val="List Table 1 Light - Accent 4"/>
    <w:basedOn w:val="795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 w:customStyle="1">
    <w:name w:val="List Table 1 Light - Accent 5"/>
    <w:basedOn w:val="795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 w:customStyle="1">
    <w:name w:val="List Table 1 Light - Accent 6"/>
    <w:basedOn w:val="795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 w:customStyle="1">
    <w:name w:val="Список-таблица 21"/>
    <w:basedOn w:val="795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76" w:customStyle="1">
    <w:name w:val="List Table 2 - Accent 1"/>
    <w:basedOn w:val="795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77" w:customStyle="1">
    <w:name w:val="List Table 2 - Accent 2"/>
    <w:basedOn w:val="795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78" w:customStyle="1">
    <w:name w:val="List Table 2 - Accent 3"/>
    <w:basedOn w:val="795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79" w:customStyle="1">
    <w:name w:val="List Table 2 - Accent 4"/>
    <w:basedOn w:val="795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80" w:customStyle="1">
    <w:name w:val="List Table 2 - Accent 5"/>
    <w:basedOn w:val="79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81" w:customStyle="1">
    <w:name w:val="List Table 2 - Accent 6"/>
    <w:basedOn w:val="795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82" w:customStyle="1">
    <w:name w:val="Список-таблица 31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List Table 3 - Accent 1"/>
    <w:basedOn w:val="795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List Table 3 - Accent 2"/>
    <w:basedOn w:val="795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List Table 3 - Accent 3"/>
    <w:basedOn w:val="795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List Table 3 - Accent 4"/>
    <w:basedOn w:val="795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 w:customStyle="1">
    <w:name w:val="List Table 3 - Accent 5"/>
    <w:basedOn w:val="79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List Table 3 - Accent 6"/>
    <w:basedOn w:val="795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 w:customStyle="1">
    <w:name w:val="Список-таблица 41"/>
    <w:basedOn w:val="795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 w:customStyle="1">
    <w:name w:val="List Table 4 - Accent 1"/>
    <w:basedOn w:val="795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 w:customStyle="1">
    <w:name w:val="List Table 4 - Accent 2"/>
    <w:basedOn w:val="795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 w:customStyle="1">
    <w:name w:val="List Table 4 - Accent 3"/>
    <w:basedOn w:val="795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 w:customStyle="1">
    <w:name w:val="List Table 4 - Accent 4"/>
    <w:basedOn w:val="795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 w:customStyle="1">
    <w:name w:val="List Table 4 - Accent 5"/>
    <w:basedOn w:val="79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 w:customStyle="1">
    <w:name w:val="List Table 4 - Accent 6"/>
    <w:basedOn w:val="795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 w:customStyle="1">
    <w:name w:val="Список-таблица 5 темная1"/>
    <w:basedOn w:val="795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7" w:customStyle="1">
    <w:name w:val="List Table 5 Dark - Accent 1"/>
    <w:basedOn w:val="795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8" w:customStyle="1">
    <w:name w:val="List Table 5 Dark - Accent 2"/>
    <w:basedOn w:val="795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9" w:customStyle="1">
    <w:name w:val="List Table 5 Dark - Accent 3"/>
    <w:basedOn w:val="795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0" w:customStyle="1">
    <w:name w:val="List Table 5 Dark - Accent 4"/>
    <w:basedOn w:val="795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1" w:customStyle="1">
    <w:name w:val="List Table 5 Dark - Accent 5"/>
    <w:basedOn w:val="79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2" w:customStyle="1">
    <w:name w:val="List Table 5 Dark - Accent 6"/>
    <w:basedOn w:val="795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03" w:customStyle="1">
    <w:name w:val="Список-таблица 6 цветная1"/>
    <w:basedOn w:val="795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04" w:customStyle="1">
    <w:name w:val="List Table 6 Colorful - Accent 1"/>
    <w:basedOn w:val="795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005" w:customStyle="1">
    <w:name w:val="List Table 6 Colorful - Accent 2"/>
    <w:basedOn w:val="795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006" w:customStyle="1">
    <w:name w:val="List Table 6 Colorful - Accent 3"/>
    <w:basedOn w:val="795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007" w:customStyle="1">
    <w:name w:val="List Table 6 Colorful - Accent 4"/>
    <w:basedOn w:val="795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008" w:customStyle="1">
    <w:name w:val="List Table 6 Colorful - Accent 5"/>
    <w:basedOn w:val="79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009" w:customStyle="1">
    <w:name w:val="List Table 6 Colorful - Accent 6"/>
    <w:basedOn w:val="795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010" w:customStyle="1">
    <w:name w:val="Список-таблица 7 цветная1"/>
    <w:basedOn w:val="795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1" w:customStyle="1">
    <w:name w:val="List Table 7 Colorful - Accent 1"/>
    <w:basedOn w:val="795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2" w:customStyle="1">
    <w:name w:val="List Table 7 Colorful - Accent 2"/>
    <w:basedOn w:val="795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3" w:customStyle="1">
    <w:name w:val="List Table 7 Colorful - Accent 3"/>
    <w:basedOn w:val="795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4" w:customStyle="1">
    <w:name w:val="List Table 7 Colorful - Accent 4"/>
    <w:basedOn w:val="795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5" w:customStyle="1">
    <w:name w:val="List Table 7 Colorful - Accent 5"/>
    <w:basedOn w:val="79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6" w:customStyle="1">
    <w:name w:val="List Table 7 Colorful - Accent 6"/>
    <w:basedOn w:val="795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17" w:customStyle="1">
    <w:name w:val="Lined - Accent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8" w:customStyle="1">
    <w:name w:val="Lined - Accent 1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19" w:customStyle="1">
    <w:name w:val="Lined - Accent 2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20" w:customStyle="1">
    <w:name w:val="Lined - Accent 3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21" w:customStyle="1">
    <w:name w:val="Lined - Accent 4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22" w:customStyle="1">
    <w:name w:val="Lined - Accent 5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23" w:customStyle="1">
    <w:name w:val="Lined - Accent 6"/>
    <w:basedOn w:val="795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24" w:customStyle="1">
    <w:name w:val="Bordered &amp; Lined - Accent"/>
    <w:basedOn w:val="795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25" w:customStyle="1">
    <w:name w:val="Bordered &amp; Lined - Accent 1"/>
    <w:basedOn w:val="795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26" w:customStyle="1">
    <w:name w:val="Bordered &amp; Lined - Accent 2"/>
    <w:basedOn w:val="795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27" w:customStyle="1">
    <w:name w:val="Bordered &amp; Lined - Accent 3"/>
    <w:basedOn w:val="795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28" w:customStyle="1">
    <w:name w:val="Bordered &amp; Lined - Accent 4"/>
    <w:basedOn w:val="795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29" w:customStyle="1">
    <w:name w:val="Bordered &amp; Lined - Accent 5"/>
    <w:basedOn w:val="795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30" w:customStyle="1">
    <w:name w:val="Bordered &amp; Lined - Accent 6"/>
    <w:basedOn w:val="795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31" w:customStyle="1">
    <w:name w:val="Bordered"/>
    <w:basedOn w:val="795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32" w:customStyle="1">
    <w:name w:val="Bordered - Accent 1"/>
    <w:basedOn w:val="795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33" w:customStyle="1">
    <w:name w:val="Bordered - Accent 2"/>
    <w:basedOn w:val="795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34" w:customStyle="1">
    <w:name w:val="Bordered - Accent 3"/>
    <w:basedOn w:val="795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35" w:customStyle="1">
    <w:name w:val="Bordered - Accent 4"/>
    <w:basedOn w:val="795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36" w:customStyle="1">
    <w:name w:val="Bordered - Accent 5"/>
    <w:basedOn w:val="79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37" w:customStyle="1">
    <w:name w:val="Bordered - Accent 6"/>
    <w:basedOn w:val="795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38" w:customStyle="1">
    <w:name w:val="Footnote Text Char"/>
    <w:uiPriority w:val="99"/>
    <w:rPr>
      <w:sz w:val="18"/>
    </w:rPr>
  </w:style>
  <w:style w:type="paragraph" w:styleId="1039">
    <w:name w:val="endnote text"/>
    <w:basedOn w:val="784"/>
    <w:link w:val="1040"/>
    <w:uiPriority w:val="99"/>
    <w:semiHidden/>
    <w:unhideWhenUsed/>
  </w:style>
  <w:style w:type="character" w:styleId="1040" w:customStyle="1">
    <w:name w:val="Текст концевой сноски Знак"/>
    <w:link w:val="1039"/>
    <w:uiPriority w:val="99"/>
    <w:rPr>
      <w:sz w:val="20"/>
    </w:rPr>
  </w:style>
  <w:style w:type="character" w:styleId="1041">
    <w:name w:val="endnote reference"/>
    <w:basedOn w:val="794"/>
    <w:uiPriority w:val="99"/>
    <w:semiHidden/>
    <w:unhideWhenUsed/>
    <w:rPr>
      <w:vertAlign w:val="superscript"/>
    </w:rPr>
  </w:style>
  <w:style w:type="paragraph" w:styleId="1042">
    <w:name w:val="toc 1"/>
    <w:basedOn w:val="784"/>
    <w:next w:val="784"/>
    <w:uiPriority w:val="39"/>
    <w:unhideWhenUsed/>
    <w:pPr>
      <w:spacing w:after="57"/>
    </w:pPr>
  </w:style>
  <w:style w:type="paragraph" w:styleId="1043">
    <w:name w:val="toc 2"/>
    <w:basedOn w:val="784"/>
    <w:next w:val="784"/>
    <w:uiPriority w:val="39"/>
    <w:unhideWhenUsed/>
    <w:pPr>
      <w:ind w:left="283"/>
      <w:spacing w:after="57"/>
    </w:pPr>
  </w:style>
  <w:style w:type="paragraph" w:styleId="1044">
    <w:name w:val="toc 3"/>
    <w:basedOn w:val="784"/>
    <w:next w:val="784"/>
    <w:uiPriority w:val="39"/>
    <w:unhideWhenUsed/>
    <w:pPr>
      <w:ind w:left="567"/>
      <w:spacing w:after="57"/>
    </w:pPr>
  </w:style>
  <w:style w:type="paragraph" w:styleId="1045">
    <w:name w:val="toc 4"/>
    <w:basedOn w:val="784"/>
    <w:next w:val="784"/>
    <w:uiPriority w:val="39"/>
    <w:unhideWhenUsed/>
    <w:pPr>
      <w:ind w:left="850"/>
      <w:spacing w:after="57"/>
    </w:pPr>
  </w:style>
  <w:style w:type="paragraph" w:styleId="1046">
    <w:name w:val="toc 5"/>
    <w:basedOn w:val="784"/>
    <w:next w:val="784"/>
    <w:uiPriority w:val="39"/>
    <w:unhideWhenUsed/>
    <w:pPr>
      <w:ind w:left="1134"/>
      <w:spacing w:after="57"/>
    </w:pPr>
  </w:style>
  <w:style w:type="paragraph" w:styleId="1047">
    <w:name w:val="toc 6"/>
    <w:basedOn w:val="784"/>
    <w:next w:val="784"/>
    <w:uiPriority w:val="39"/>
    <w:unhideWhenUsed/>
    <w:pPr>
      <w:ind w:left="1417"/>
      <w:spacing w:after="57"/>
    </w:pPr>
  </w:style>
  <w:style w:type="paragraph" w:styleId="1048">
    <w:name w:val="toc 7"/>
    <w:basedOn w:val="784"/>
    <w:next w:val="784"/>
    <w:uiPriority w:val="39"/>
    <w:unhideWhenUsed/>
    <w:pPr>
      <w:ind w:left="1701"/>
      <w:spacing w:after="57"/>
    </w:pPr>
  </w:style>
  <w:style w:type="paragraph" w:styleId="1049">
    <w:name w:val="toc 8"/>
    <w:basedOn w:val="784"/>
    <w:next w:val="784"/>
    <w:uiPriority w:val="39"/>
    <w:unhideWhenUsed/>
    <w:pPr>
      <w:ind w:left="1984"/>
      <w:spacing w:after="57"/>
    </w:pPr>
  </w:style>
  <w:style w:type="paragraph" w:styleId="1050">
    <w:name w:val="toc 9"/>
    <w:basedOn w:val="784"/>
    <w:next w:val="784"/>
    <w:uiPriority w:val="39"/>
    <w:unhideWhenUsed/>
    <w:pPr>
      <w:ind w:left="2268"/>
      <w:spacing w:after="57"/>
    </w:pPr>
  </w:style>
  <w:style w:type="paragraph" w:styleId="1051">
    <w:name w:val="TOC Heading"/>
    <w:uiPriority w:val="39"/>
    <w:unhideWhenUsed/>
  </w:style>
  <w:style w:type="paragraph" w:styleId="1052">
    <w:name w:val="table of figures"/>
    <w:basedOn w:val="784"/>
    <w:next w:val="784"/>
    <w:uiPriority w:val="99"/>
    <w:unhideWhenUsed/>
  </w:style>
  <w:style w:type="table" w:styleId="105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054" w:customStyle="1">
    <w:name w:val="StGen0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55" w:customStyle="1">
    <w:name w:val="StGen1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56" w:customStyle="1">
    <w:name w:val="StGen2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57" w:customStyle="1">
    <w:name w:val="StGen3"/>
    <w:basedOn w:val="1053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1058" w:customStyle="1">
    <w:name w:val="StGen4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59" w:customStyle="1">
    <w:name w:val="StGen5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0" w:customStyle="1">
    <w:name w:val="StGen6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1" w:customStyle="1">
    <w:name w:val="StGen7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2" w:customStyle="1">
    <w:name w:val="StGen8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3" w:customStyle="1">
    <w:name w:val="StGen9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4" w:customStyle="1">
    <w:name w:val="StGen10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5" w:customStyle="1">
    <w:name w:val="StGen11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6" w:customStyle="1">
    <w:name w:val="StGen12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7" w:customStyle="1">
    <w:name w:val="StGen13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8" w:customStyle="1">
    <w:name w:val="StGen14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69" w:customStyle="1">
    <w:name w:val="StGen15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0" w:customStyle="1">
    <w:name w:val="StGen16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1" w:customStyle="1">
    <w:name w:val="StGen17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2" w:customStyle="1">
    <w:name w:val="StGen18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3" w:customStyle="1">
    <w:name w:val="StGen19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4" w:customStyle="1">
    <w:name w:val="StGen20"/>
    <w:basedOn w:val="1053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1075" w:customStyle="1">
    <w:name w:val="StGen21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6" w:customStyle="1">
    <w:name w:val="StGen22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7" w:customStyle="1">
    <w:name w:val="StGen23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8" w:customStyle="1">
    <w:name w:val="StGen24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79" w:customStyle="1">
    <w:name w:val="StGen25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0" w:customStyle="1">
    <w:name w:val="StGen26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1" w:customStyle="1">
    <w:name w:val="StGen27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2" w:customStyle="1">
    <w:name w:val="StGen28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3" w:customStyle="1">
    <w:name w:val="StGen29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4" w:customStyle="1">
    <w:name w:val="StGen30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5" w:customStyle="1">
    <w:name w:val="StGen31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6" w:customStyle="1">
    <w:name w:val="StGen32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7" w:customStyle="1">
    <w:name w:val="StGen33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8" w:customStyle="1">
    <w:name w:val="StGen34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89" w:customStyle="1">
    <w:name w:val="StGen35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0" w:customStyle="1">
    <w:name w:val="StGen36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1" w:customStyle="1">
    <w:name w:val="StGen37"/>
    <w:basedOn w:val="1053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1092" w:customStyle="1">
    <w:name w:val="StGen38"/>
    <w:basedOn w:val="1053"/>
    <w:link w:val="119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3" w:customStyle="1">
    <w:name w:val="StGen39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4" w:customStyle="1">
    <w:name w:val="StGen40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5" w:customStyle="1">
    <w:name w:val="StGen41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6" w:customStyle="1">
    <w:name w:val="StGen42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7" w:customStyle="1">
    <w:name w:val="StGen43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8" w:customStyle="1">
    <w:name w:val="StGen44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99" w:customStyle="1">
    <w:name w:val="StGen45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0" w:customStyle="1">
    <w:name w:val="StGen46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1" w:customStyle="1">
    <w:name w:val="StGen47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2" w:customStyle="1">
    <w:name w:val="StGen48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3" w:customStyle="1">
    <w:name w:val="StGen49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4" w:customStyle="1">
    <w:name w:val="StGen50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5" w:customStyle="1">
    <w:name w:val="StGen51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6" w:customStyle="1">
    <w:name w:val="StGen52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7" w:customStyle="1">
    <w:name w:val="StGen53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8" w:customStyle="1">
    <w:name w:val="StGen54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09" w:customStyle="1">
    <w:name w:val="StGen55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0" w:customStyle="1">
    <w:name w:val="StGen56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1" w:customStyle="1">
    <w:name w:val="StGen57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2" w:customStyle="1">
    <w:name w:val="StGen58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3" w:customStyle="1">
    <w:name w:val="StGen59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4" w:customStyle="1">
    <w:name w:val="StGen60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5" w:customStyle="1">
    <w:name w:val="StGen61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6" w:customStyle="1">
    <w:name w:val="StGen62"/>
    <w:basedOn w:val="1053"/>
    <w:tblPr>
      <w:tblStyleRowBandSize w:val="1"/>
      <w:tblStyleColBandSize w:val="1"/>
    </w:tblPr>
  </w:style>
  <w:style w:type="table" w:styleId="1117" w:customStyle="1">
    <w:name w:val="StGen63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8" w:customStyle="1">
    <w:name w:val="StGen64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19" w:customStyle="1">
    <w:name w:val="StGen65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0" w:customStyle="1">
    <w:name w:val="StGen66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1" w:customStyle="1">
    <w:name w:val="StGen67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2" w:customStyle="1">
    <w:name w:val="StGen68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3" w:customStyle="1">
    <w:name w:val="StGen69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4" w:customStyle="1">
    <w:name w:val="StGen70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5" w:customStyle="1">
    <w:name w:val="StGen71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6" w:customStyle="1">
    <w:name w:val="StGen72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7" w:customStyle="1">
    <w:name w:val="StGen73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128" w:customStyle="1">
    <w:name w:val="StGen74"/>
    <w:basedOn w:val="1053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1129">
    <w:name w:val="Balloon Text"/>
    <w:basedOn w:val="784"/>
    <w:link w:val="1130"/>
    <w:uiPriority w:val="99"/>
    <w:semiHidden/>
    <w:unhideWhenUsed/>
    <w:rPr>
      <w:rFonts w:ascii="Tahoma" w:hAnsi="Tahoma" w:cs="Tahoma"/>
      <w:sz w:val="16"/>
      <w:szCs w:val="16"/>
    </w:rPr>
  </w:style>
  <w:style w:type="character" w:styleId="1130" w:customStyle="1">
    <w:name w:val="Текст выноски Знак"/>
    <w:basedOn w:val="794"/>
    <w:link w:val="1129"/>
    <w:uiPriority w:val="99"/>
    <w:semiHidden/>
    <w:rPr>
      <w:rFonts w:ascii="Tahoma" w:hAnsi="Tahoma" w:cs="Tahoma"/>
      <w:sz w:val="16"/>
      <w:szCs w:val="16"/>
    </w:rPr>
  </w:style>
  <w:style w:type="paragraph" w:styleId="1131">
    <w:name w:val="List Paragraph"/>
    <w:basedOn w:val="784"/>
    <w:uiPriority w:val="34"/>
    <w:qFormat/>
    <w:pPr>
      <w:contextualSpacing/>
      <w:ind w:left="720"/>
    </w:pPr>
  </w:style>
  <w:style w:type="paragraph" w:styleId="1132">
    <w:name w:val="footnote text"/>
    <w:basedOn w:val="784"/>
    <w:link w:val="1133"/>
    <w:uiPriority w:val="99"/>
    <w:semiHidden/>
    <w:unhideWhenUsed/>
  </w:style>
  <w:style w:type="character" w:styleId="1133" w:customStyle="1">
    <w:name w:val="Текст сноски Знак"/>
    <w:basedOn w:val="794"/>
    <w:link w:val="1132"/>
    <w:uiPriority w:val="99"/>
    <w:semiHidden/>
  </w:style>
  <w:style w:type="character" w:styleId="1134">
    <w:name w:val="footnote reference"/>
    <w:basedOn w:val="794"/>
    <w:uiPriority w:val="99"/>
    <w:semiHidden/>
    <w:unhideWhenUsed/>
    <w:rPr>
      <w:vertAlign w:val="superscript"/>
    </w:rPr>
  </w:style>
  <w:style w:type="paragraph" w:styleId="1135" w:customStyle="1">
    <w:name w:val="ConsPlusNormal"/>
    <w:pPr>
      <w:widowControl w:val="off"/>
    </w:pPr>
    <w:rPr>
      <w:rFonts w:eastAsia="Times New Roman"/>
      <w:sz w:val="22"/>
    </w:rPr>
  </w:style>
  <w:style w:type="paragraph" w:styleId="1136">
    <w:name w:val="Body Text"/>
    <w:basedOn w:val="784"/>
    <w:link w:val="1137"/>
    <w:uiPriority w:val="99"/>
    <w:pPr>
      <w:ind w:firstLine="720"/>
      <w:jc w:val="both"/>
      <w:spacing w:after="360" w:line="317" w:lineRule="exact"/>
      <w:shd w:val="clear" w:color="auto" w:fill="ffffff"/>
    </w:pPr>
    <w:rPr>
      <w:rFonts w:ascii="Times New Roman" w:hAnsi="Times New Roman" w:eastAsia="Arial Unicode MS" w:cs="Times New Roman"/>
      <w:sz w:val="24"/>
      <w:szCs w:val="24"/>
    </w:rPr>
  </w:style>
  <w:style w:type="character" w:styleId="1137" w:customStyle="1">
    <w:name w:val="Основной текст Знак"/>
    <w:basedOn w:val="794"/>
    <w:link w:val="1136"/>
    <w:uiPriority w:val="99"/>
    <w:rPr>
      <w:rFonts w:ascii="Times New Roman" w:hAnsi="Times New Roman" w:eastAsia="Arial Unicode MS" w:cs="Times New Roman"/>
      <w:sz w:val="24"/>
      <w:szCs w:val="24"/>
      <w:shd w:val="clear" w:color="auto" w:fill="ffffff"/>
    </w:rPr>
  </w:style>
  <w:style w:type="table" w:styleId="1138">
    <w:name w:val="Table Grid"/>
    <w:basedOn w:val="79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39" w:customStyle="1">
    <w:name w:val="ConsPlusTitle"/>
    <w:uiPriority w:val="99"/>
    <w:pPr>
      <w:widowControl w:val="off"/>
    </w:pPr>
    <w:rPr>
      <w:rFonts w:ascii="Arial" w:hAnsi="Arial" w:cs="Arial" w:eastAsiaTheme="minorEastAsia"/>
      <w:b/>
      <w:bCs/>
      <w:sz w:val="24"/>
      <w:szCs w:val="24"/>
    </w:rPr>
  </w:style>
  <w:style w:type="character" w:styleId="1140">
    <w:name w:val="Hyperlink"/>
    <w:basedOn w:val="794"/>
    <w:uiPriority w:val="99"/>
    <w:semiHidden/>
    <w:unhideWhenUsed/>
    <w:rPr>
      <w:color w:val="0000ff"/>
      <w:u w:val="single"/>
    </w:rPr>
  </w:style>
  <w:style w:type="character" w:styleId="1141">
    <w:name w:val="FollowedHyperlink"/>
    <w:basedOn w:val="794"/>
    <w:uiPriority w:val="99"/>
    <w:semiHidden/>
    <w:unhideWhenUsed/>
    <w:rPr>
      <w:color w:val="800080"/>
      <w:u w:val="single"/>
    </w:rPr>
  </w:style>
  <w:style w:type="paragraph" w:styleId="1142" w:customStyle="1">
    <w:name w:val="xl74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</w:rPr>
  </w:style>
  <w:style w:type="paragraph" w:styleId="1143" w:customStyle="1">
    <w:name w:val="xl75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44" w:customStyle="1">
    <w:name w:val="xl76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45" w:customStyle="1">
    <w:name w:val="xl77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1146" w:customStyle="1">
    <w:name w:val="xl78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47" w:customStyle="1">
    <w:name w:val="xl79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48" w:customStyle="1">
    <w:name w:val="xl80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49" w:customStyle="1">
    <w:name w:val="xl81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50" w:customStyle="1">
    <w:name w:val="xl82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51" w:customStyle="1">
    <w:name w:val="xl83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52" w:customStyle="1">
    <w:name w:val="xl84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53" w:customStyle="1">
    <w:name w:val="xl85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54" w:customStyle="1">
    <w:name w:val="xl86"/>
    <w:basedOn w:val="784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155" w:customStyle="1">
    <w:name w:val="xl87"/>
    <w:basedOn w:val="784"/>
    <w:pPr>
      <w:jc w:val="center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156" w:customStyle="1">
    <w:name w:val="xl89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18"/>
      <w:szCs w:val="18"/>
    </w:rPr>
  </w:style>
  <w:style w:type="paragraph" w:styleId="1157" w:customStyle="1">
    <w:name w:val="xl90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paragraph" w:styleId="1158" w:customStyle="1">
    <w:name w:val="xl91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59" w:customStyle="1">
    <w:name w:val="xl92"/>
    <w:basedOn w:val="784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60" w:customStyle="1">
    <w:name w:val="xl93"/>
    <w:basedOn w:val="784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61" w:customStyle="1">
    <w:name w:val="xl94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62" w:customStyle="1">
    <w:name w:val="xl95"/>
    <w:basedOn w:val="784"/>
    <w:pPr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63" w:customStyle="1">
    <w:name w:val="xl96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64" w:customStyle="1">
    <w:name w:val="xl97"/>
    <w:basedOn w:val="784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65" w:customStyle="1">
    <w:name w:val="xl98"/>
    <w:basedOn w:val="784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66" w:customStyle="1">
    <w:name w:val="xl99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67" w:customStyle="1">
    <w:name w:val="xl100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1168" w:customStyle="1">
    <w:name w:val="xl101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69" w:customStyle="1">
    <w:name w:val="xl102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70" w:customStyle="1">
    <w:name w:val="xl103"/>
    <w:basedOn w:val="784"/>
    <w:pPr>
      <w:jc w:val="center"/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paragraph" w:styleId="1171" w:customStyle="1">
    <w:name w:val="xl104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72" w:customStyle="1">
    <w:name w:val="xl105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73" w:customStyle="1">
    <w:name w:val="xl106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74" w:customStyle="1">
    <w:name w:val="xl107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75" w:customStyle="1">
    <w:name w:val="xl108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76" w:customStyle="1">
    <w:name w:val="xl109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77" w:customStyle="1">
    <w:name w:val="xl110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1178" w:customStyle="1">
    <w:name w:val="xl111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1179" w:customStyle="1">
    <w:name w:val="xl112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1180" w:customStyle="1">
    <w:name w:val="xl113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1181" w:customStyle="1">
    <w:name w:val="xl88"/>
    <w:basedOn w:val="784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table" w:styleId="1182" w:customStyle="1">
    <w:name w:val="Сетка таблицы211"/>
    <w:basedOn w:val="795"/>
    <w:next w:val="1138"/>
    <w:uiPriority w:val="59"/>
    <w:rPr>
      <w:rFonts w:cs="Times New Roman"/>
      <w:sz w:val="22"/>
      <w:szCs w:val="22"/>
      <w:lang w:val="en-US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83" w:customStyle="1">
    <w:name w:val="xl65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84" w:customStyle="1">
    <w:name w:val="xl66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85" w:customStyle="1">
    <w:name w:val="xl67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86" w:customStyle="1">
    <w:name w:val="xl68"/>
    <w:basedOn w:val="784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1187" w:customStyle="1">
    <w:name w:val="xl69"/>
    <w:basedOn w:val="784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188" w:customStyle="1">
    <w:name w:val="xl70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u w:val="single"/>
    </w:rPr>
  </w:style>
  <w:style w:type="paragraph" w:styleId="1189" w:customStyle="1">
    <w:name w:val="xl71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90" w:customStyle="1">
    <w:name w:val="xl72"/>
    <w:basedOn w:val="784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paragraph" w:styleId="1191" w:customStyle="1">
    <w:name w:val="xl73"/>
    <w:basedOn w:val="784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192" w:customStyle="1">
    <w:name w:val="Другое"/>
    <w:link w:val="1092"/>
    <w:pPr>
      <w:ind w:firstLine="400"/>
      <w:jc w:val="both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character" w:styleId="1193">
    <w:name w:val="annotation reference"/>
    <w:basedOn w:val="794"/>
    <w:uiPriority w:val="99"/>
    <w:semiHidden/>
    <w:unhideWhenUsed/>
    <w:rPr>
      <w:sz w:val="16"/>
      <w:szCs w:val="16"/>
    </w:rPr>
  </w:style>
  <w:style w:type="paragraph" w:styleId="1194">
    <w:name w:val="annotation text"/>
    <w:basedOn w:val="784"/>
    <w:link w:val="1195"/>
    <w:uiPriority w:val="99"/>
    <w:semiHidden/>
    <w:unhideWhenUsed/>
  </w:style>
  <w:style w:type="character" w:styleId="1195" w:customStyle="1">
    <w:name w:val="Текст примечания Знак"/>
    <w:basedOn w:val="794"/>
    <w:link w:val="1194"/>
    <w:uiPriority w:val="99"/>
    <w:semiHidden/>
  </w:style>
  <w:style w:type="paragraph" w:styleId="1196">
    <w:name w:val="annotation subject"/>
    <w:basedOn w:val="1194"/>
    <w:next w:val="1194"/>
    <w:link w:val="1197"/>
    <w:uiPriority w:val="99"/>
    <w:semiHidden/>
    <w:unhideWhenUsed/>
    <w:rPr>
      <w:b/>
      <w:bCs/>
    </w:rPr>
  </w:style>
  <w:style w:type="character" w:styleId="1197" w:customStyle="1">
    <w:name w:val="Тема примечания Знак"/>
    <w:basedOn w:val="1195"/>
    <w:link w:val="1196"/>
    <w:uiPriority w:val="99"/>
    <w:semiHidden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jpg"/><Relationship Id="rId11" Type="http://schemas.openxmlformats.org/officeDocument/2006/relationships/hyperlink" Target="about:blank" TargetMode="External"/><Relationship Id="rId12" Type="http://schemas.openxmlformats.org/officeDocument/2006/relationships/hyperlink" Target="about:blank" TargetMode="External"/><Relationship Id="rId13" Type="http://schemas.onlyoffice.com/commentsDocument" Target="commentsDocument.xml" /><Relationship Id="rId14" Type="http://schemas.onlyoffice.com/commentsExtendedDocument" Target="commentsExtendedDocument.xml" /><Relationship Id="rId15" Type="http://schemas.onlyoffice.com/commentsIdsDocument" Target="commentsIdsDocument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Коноваленко Александр Николаевич</dc:creator>
  <cp:lastModifiedBy>konovalenkoan</cp:lastModifiedBy>
  <cp:revision>129</cp:revision>
  <dcterms:created xsi:type="dcterms:W3CDTF">2023-02-10T11:13:00Z</dcterms:created>
  <dcterms:modified xsi:type="dcterms:W3CDTF">2025-01-28T11:23:47Z</dcterms:modified>
</cp:coreProperties>
</file>