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65" w:rsidRDefault="00FE0C6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0C65" w:rsidRDefault="00FE0C6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E0C6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0C65" w:rsidRDefault="00FE0C65">
            <w:pPr>
              <w:pStyle w:val="ConsPlusNormal"/>
              <w:outlineLvl w:val="0"/>
            </w:pPr>
            <w:r>
              <w:t>7 октября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E0C65" w:rsidRDefault="00FE0C65">
            <w:pPr>
              <w:pStyle w:val="ConsPlusNormal"/>
              <w:jc w:val="right"/>
              <w:outlineLvl w:val="0"/>
            </w:pPr>
            <w:r>
              <w:t>N 193-ОЗ</w:t>
            </w:r>
          </w:p>
        </w:tc>
      </w:tr>
    </w:tbl>
    <w:p w:rsidR="00FE0C65" w:rsidRDefault="00FE0C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</w:pPr>
      <w:r>
        <w:t>РОССИЙСКАЯ ФЕДЕРАЦИЯ</w:t>
      </w:r>
    </w:p>
    <w:p w:rsidR="00FE0C65" w:rsidRDefault="00FE0C65">
      <w:pPr>
        <w:pStyle w:val="ConsPlusTitle"/>
        <w:jc w:val="center"/>
      </w:pPr>
    </w:p>
    <w:p w:rsidR="00FE0C65" w:rsidRDefault="00FE0C65">
      <w:pPr>
        <w:pStyle w:val="ConsPlusTitle"/>
        <w:jc w:val="center"/>
      </w:pPr>
      <w:r>
        <w:t>ЗАКОН</w:t>
      </w:r>
    </w:p>
    <w:p w:rsidR="00FE0C65" w:rsidRDefault="00FE0C65">
      <w:pPr>
        <w:pStyle w:val="ConsPlusTitle"/>
        <w:jc w:val="center"/>
      </w:pPr>
    </w:p>
    <w:p w:rsidR="00FE0C65" w:rsidRDefault="00FE0C65">
      <w:pPr>
        <w:pStyle w:val="ConsPlusTitle"/>
        <w:jc w:val="center"/>
      </w:pPr>
      <w:r>
        <w:t>ЛИПЕЦКОЙ ОБЛАСТИ</w:t>
      </w:r>
    </w:p>
    <w:p w:rsidR="00FE0C65" w:rsidRDefault="00FE0C65">
      <w:pPr>
        <w:pStyle w:val="ConsPlusTitle"/>
        <w:jc w:val="center"/>
      </w:pPr>
    </w:p>
    <w:p w:rsidR="00FE0C65" w:rsidRDefault="00FE0C65">
      <w:pPr>
        <w:pStyle w:val="ConsPlusTitle"/>
        <w:jc w:val="center"/>
      </w:pPr>
      <w:r>
        <w:t>О ПРЕДУПРЕЖДЕНИИ КОРРУПЦИИ В ЛИПЕЦКОЙ ОБЛАСТИ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right"/>
      </w:pPr>
      <w:proofErr w:type="gramStart"/>
      <w:r>
        <w:t>Принят</w:t>
      </w:r>
      <w:proofErr w:type="gramEnd"/>
    </w:p>
    <w:p w:rsidR="00FE0C65" w:rsidRDefault="00FE0C65">
      <w:pPr>
        <w:pStyle w:val="ConsPlusNormal"/>
        <w:jc w:val="right"/>
      </w:pPr>
      <w:r>
        <w:t>постановлением</w:t>
      </w:r>
    </w:p>
    <w:p w:rsidR="00FE0C65" w:rsidRDefault="00FE0C65">
      <w:pPr>
        <w:pStyle w:val="ConsPlusNormal"/>
        <w:jc w:val="right"/>
      </w:pPr>
      <w:r>
        <w:t>Липецкого областного Совета депутатов</w:t>
      </w:r>
    </w:p>
    <w:p w:rsidR="00FE0C65" w:rsidRDefault="00FE0C65">
      <w:pPr>
        <w:pStyle w:val="ConsPlusNormal"/>
        <w:jc w:val="right"/>
      </w:pPr>
      <w:r>
        <w:t>от 25 сентября 2008 г. N 761-пс</w:t>
      </w:r>
    </w:p>
    <w:p w:rsidR="00FE0C65" w:rsidRDefault="00FE0C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C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C65" w:rsidRDefault="00FE0C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C65" w:rsidRDefault="00FE0C6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Липецкой области</w:t>
            </w:r>
            <w:proofErr w:type="gramEnd"/>
          </w:p>
          <w:p w:rsidR="00FE0C65" w:rsidRDefault="00FE0C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18.08.2010 </w:t>
            </w:r>
            <w:hyperlink r:id="rId6" w:history="1">
              <w:r>
                <w:rPr>
                  <w:color w:val="0000FF"/>
                </w:rPr>
                <w:t>N 419-ОЗ</w:t>
              </w:r>
            </w:hyperlink>
            <w:r>
              <w:rPr>
                <w:color w:val="392C69"/>
              </w:rPr>
              <w:t xml:space="preserve">, от 24.02.2012 </w:t>
            </w:r>
            <w:hyperlink r:id="rId7" w:history="1">
              <w:r>
                <w:rPr>
                  <w:color w:val="0000FF"/>
                </w:rPr>
                <w:t>N 19-ОЗ</w:t>
              </w:r>
            </w:hyperlink>
            <w:r>
              <w:rPr>
                <w:color w:val="392C69"/>
              </w:rPr>
              <w:t>,</w:t>
            </w:r>
          </w:p>
          <w:p w:rsidR="00FE0C65" w:rsidRDefault="00FE0C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05.04.2013 </w:t>
            </w:r>
            <w:hyperlink r:id="rId8" w:history="1">
              <w:r>
                <w:rPr>
                  <w:color w:val="0000FF"/>
                </w:rPr>
                <w:t>N 147-ОЗ</w:t>
              </w:r>
            </w:hyperlink>
            <w:r>
              <w:rPr>
                <w:color w:val="392C69"/>
              </w:rPr>
              <w:t xml:space="preserve">, от 15.12.2015 </w:t>
            </w:r>
            <w:hyperlink r:id="rId9" w:history="1">
              <w:r>
                <w:rPr>
                  <w:color w:val="0000FF"/>
                </w:rPr>
                <w:t>N 477-ОЗ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10" w:history="1">
              <w:r>
                <w:rPr>
                  <w:color w:val="0000FF"/>
                </w:rPr>
                <w:t>N 305-ОЗ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Настоящий Закон в целях защиты прав и свобод человека и гражданина, интересов общества и государства, укрепления законности, правопорядка и общественной безопасности устанавливает систему мер по предупреждению коррупции в Липецкой области.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1. Задачи антикоррупционной политики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Задачами антикоррупционной политики в Липецкой области (далее - области) являются: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предупреждение коррупции, в том числе выявление и последующее устранение причин, порождающих коррупцию, и противодействие условиям, способствующим ее появлению;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повышение опасности совершения коррупционных действий;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вовлечение гражданского общества в реализацию антикоррупционной политики;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формирование антикоррупционного сознания, нетерпимости по отношению к коррупционным проявлениям.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2. Основные направления предупреждения коррупции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Предупреждение коррупции в области осуществляется путем: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1) создания и функционирования органа по предупреждению коррупции;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2) функционирования системы приема на государственную гражданскую службу, прохождения государственной гражданской службы, увольнения государственных гражданских служащих;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3) осуществления образовательной подготовки государственных гражданских служащих, </w:t>
      </w:r>
      <w:r>
        <w:lastRenderedPageBreak/>
        <w:t>проводимой с целью соответствия требованиям добросовестного и надлежащего исполнения должностных обязанностей, обеспечения специализированной подготовки государственных гражданских служащих, направленной на осознание рисков, сопряженных с коррупцией;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4) проведения антикоррупционной экспертизы действующих нормативных правовых актов области и их проектов;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4.1) рассмотрения в органах государственной власти области, других органах, организациях, наделенных законом области отдельными государственными полномочиями или иными публичными полномочиями, не реже одного раза в квартал вопросов правоприменительной </w:t>
      </w:r>
      <w:proofErr w:type="gramStart"/>
      <w:r>
        <w:t>практики</w:t>
      </w:r>
      <w:proofErr w:type="gramEnd"/>
      <w: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FE0C65" w:rsidRDefault="00FE0C65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Законом</w:t>
        </w:r>
      </w:hyperlink>
      <w:r>
        <w:t xml:space="preserve"> Липецкой области от 05.04.2013 N 147-ОЗ)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5) разработки, внедрения и соблюдения административных регламентов исполнения государственных функций и предоставления государственных услуг;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6) проведения антикоррупционного мониторинга;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7) обеспечения прозрачности и открытости деятельности органов государственной власти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8) антикоррупционного воспитания, образования и пропаганды;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9) разработки и реализации подпрограммы "О противодействии коррупции в Липецкой области" государственной программы области;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10) ежегодного опубликования информации о реализации региональной антикоррупционной политики.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3. Комиссия по координации работы по противодействию коррупции в Липецкой области</w:t>
      </w:r>
    </w:p>
    <w:p w:rsidR="00FE0C65" w:rsidRDefault="00FE0C65">
      <w:pPr>
        <w:pStyle w:val="ConsPlusNormal"/>
        <w:ind w:firstLine="540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В целях обеспечения взаимодействия администрации области, исполнительных органов государственной власти области и органов местного самоуправления по реализации государственной политики в области противодействия коррупции при главе администрации области создается комиссия по координации работы по противодействию коррупции (далее - комиссия).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2. Комиссия является постоянно действующим совещательным органом и осуществляет свою деятельность в порядке, установленном </w:t>
      </w:r>
      <w:hyperlink w:anchor="P145" w:history="1">
        <w:r>
          <w:rPr>
            <w:color w:val="0000FF"/>
          </w:rPr>
          <w:t>приложением</w:t>
        </w:r>
      </w:hyperlink>
      <w:r>
        <w:t xml:space="preserve"> к настоящему Закону.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4. Антикоррупционная экспертиза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В целях выявления и устранения несовершенства правовых норм, способствующих возникновению и распространению коррупции, проводится антикоррупционная экспертиза действующих законов области, иных нормативных правовых актов области, а также их проектов.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2. Антикоррупционная экспертиза действующих законов области, постановлений областного Совета депутатов, а также законопроектов и проектов постановлений областного Совета депутатов проводится комиссией по рассмотрению и внесению предложений по проектам федеральных законов, законов области и постановлений областного Совета депутатов в порядке и </w:t>
      </w:r>
      <w:r>
        <w:lastRenderedPageBreak/>
        <w:t xml:space="preserve">сроки, установленные </w:t>
      </w:r>
      <w:hyperlink r:id="rId15" w:history="1">
        <w:r>
          <w:rPr>
            <w:color w:val="0000FF"/>
          </w:rPr>
          <w:t>Регламентом</w:t>
        </w:r>
      </w:hyperlink>
      <w:r>
        <w:t xml:space="preserve"> областного Совета депутатов.</w:t>
      </w:r>
    </w:p>
    <w:p w:rsidR="00FE0C65" w:rsidRDefault="00FE0C65">
      <w:pPr>
        <w:pStyle w:val="ConsPlusNormal"/>
        <w:spacing w:before="220"/>
        <w:ind w:firstLine="540"/>
        <w:jc w:val="both"/>
      </w:pPr>
      <w:bookmarkStart w:id="0" w:name="P59"/>
      <w:bookmarkEnd w:id="0"/>
      <w:r>
        <w:t>3. Антикоррупционная экспертиза нормативных правовых актов главы администрации области, администрации области, исполнительных органов государственной власти области и их проектов проводится в порядке и сроки, определенные правовым актом администрации области.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4. При проведении антикоррупционной </w:t>
      </w:r>
      <w:proofErr w:type="gramStart"/>
      <w:r>
        <w:t>экспертизы</w:t>
      </w:r>
      <w:proofErr w:type="gramEnd"/>
      <w:r>
        <w:t xml:space="preserve"> исследуемые нормативные правовые акты или их проекты должны анализироваться на наличие коррупциогенных факторов, перечень которых установлен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актов.</w:t>
      </w:r>
    </w:p>
    <w:p w:rsidR="00FE0C65" w:rsidRDefault="00FE0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В случае выявления в анализируемом акте коррупциогенных факторов составляется заключение о результатах антикоррупционной экспертизы, в котором отражаются следующие положения: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перечень норм, отвечающих признакам коррупционности;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выявленные коррупциогенные факторы;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рекомендации по устранению или уменьшению действия коррупциогенных </w:t>
      </w:r>
      <w:proofErr w:type="gramStart"/>
      <w:r>
        <w:t>факторов</w:t>
      </w:r>
      <w:proofErr w:type="gramEnd"/>
      <w:r>
        <w:t xml:space="preserve"> в том числе в виде конкретных формулировок отдельных положений акта;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рекомендации по принятию акта, внесению изменений или признанию его </w:t>
      </w:r>
      <w:proofErr w:type="gramStart"/>
      <w:r>
        <w:t>утратившим</w:t>
      </w:r>
      <w:proofErr w:type="gramEnd"/>
      <w:r>
        <w:t xml:space="preserve"> силу.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5. Заключение о результатах антикоррупционной экспертизы направляется в орган государственной власти области, разработавший или принявший нормативный правовой акт.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Срок и процедура рассмотрения заключения о результатах антикоррупционной экспертизы, доработки проекта нормативного правового акта, внесения изменений в действующий нормативный правовой акт или признания его утратившим силу определяются порядком проведения антикоррупционной экспертизы, предусмотренным </w:t>
      </w:r>
      <w:hyperlink w:anchor="P59" w:history="1">
        <w:r>
          <w:rPr>
            <w:color w:val="0000FF"/>
          </w:rPr>
          <w:t>частью 3</w:t>
        </w:r>
      </w:hyperlink>
      <w:r>
        <w:t xml:space="preserve"> настоящей статьи, </w:t>
      </w:r>
      <w:hyperlink r:id="rId21" w:history="1">
        <w:r>
          <w:rPr>
            <w:color w:val="0000FF"/>
          </w:rPr>
          <w:t>Регламентом</w:t>
        </w:r>
      </w:hyperlink>
      <w:r>
        <w:t xml:space="preserve"> областного Совета депутатов.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6. По инициативе граждан, общественных объединений, зарегистрированных в соответствии с федеральным законодательством на территории области, либо по собственной инициативе Общественная палата области вправе проводить общественную антикоррупционную экспертизу нормативных правовых актов области и их проектов.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Порядок проведения общественной антикоррупционной экспертизы определяется Общественной палатой области с учетом требований, установленных настоящим Законом.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Финансирование расходов на проведение общественной антикоррупционной экспертизы осуществляется Общественной палатой области самостоятельно.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7. Заключения о результатах общественной антикоррупционной экспертизы нормативных правовых актов области и их проектов носят рекомендательный характер и обязательны для рассмотрения органами, принимающими (принявшими) эти акты.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5. Регламентация исполнения государственных функций и предоставления государственных услуг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Исполнение государственных функций и предоставление государственных услуг подлежит регламентации.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2. Руководители исполнительных органов государственной власти области, государственных учреждений несут дисциплинарную и административную ответственность за несоблюдение административных регламентов в соответствии с федеральным законодательством и законодательством области.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6. Антикоррупционный мониторинг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В области осуществляется регулярный антикоррупционный мониторинг - наблюдение, анализ, оценка и прогноз коррупционных проявлений, коррупциогенных факторов, а также мер по предупреждению коррупции.</w:t>
      </w:r>
    </w:p>
    <w:p w:rsidR="00FE0C65" w:rsidRDefault="00FE0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Липецкой области от 18.08.2010 N 419-ОЗ)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2. Антикоррупционный мониторинг осуществляется в целях: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- абзац утратил силу. - </w:t>
      </w:r>
      <w:hyperlink r:id="rId23" w:history="1">
        <w:r>
          <w:rPr>
            <w:color w:val="0000FF"/>
          </w:rPr>
          <w:t>Закон</w:t>
        </w:r>
      </w:hyperlink>
      <w:r>
        <w:t xml:space="preserve"> Липецкой области от 15.12.2015 N 477-ОЗ;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оценки состояния и эффективности мер по предупреждению коррупции в области;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разработки прогнозов состояния и тенденций развития региональной антикоррупционной политики.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3. Регулярный антикоррупционный мониторинг осуществляется аппаратом областного Совета депутатов и управлением по вопросам противодействия коррупции, контроля и проверки исполнения администрации области.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4. В целях создания условий для сообщения гражданами информации о злоупотреблениях должностных лиц областным Советом депутатов и администрацией области организуется служба "телефон доверия", устанавливаются ящики "для обращений граждан", организуется прием электронных обращений граждан на официальных сайтах органов государственной власти области в информационно-телекоммуникационной сети "Интернет".</w:t>
      </w:r>
    </w:p>
    <w:p w:rsidR="00FE0C65" w:rsidRDefault="00FE0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Липецкой области от 24.02.2012 N 19-ОЗ)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7. Доступ к информации о деятельности органов государственной власти области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Открытость и прозрачность деятельности органов государственной власти области являются одной из мер предупреждения коррупции, а также показателем ее эффективности.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2. Основными способами доступа к информации о деятельности органов государственной власти области являются: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опубликование информации в периодических печатных изданиях;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размещение информации в информационно-телекоммуникационных сетях и в общественно доступных местах;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присутствие граждан, представителей общественных организаций на заседаниях органов государственной власти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- предоставление информации по запросу в установленных законом порядке и случаях;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lastRenderedPageBreak/>
        <w:t>- взаимодействие с общественными объединениями в установленных законом формах.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8. Антикоррупционное воспитание, образование и пропаганда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Органы государственной власти области обеспечивают антикоррупционное воспитание и формирование у населения области отношения нетерпимости к коррупционным проявлениям в рамках реализации подпрограммы "О противодействии коррупции в Липецкой области" государственной программы области.</w:t>
      </w:r>
    </w:p>
    <w:p w:rsidR="00FE0C65" w:rsidRDefault="00FE0C6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2. В органах государственной власти области реализуется программа этического образования и поведения государственных гражданских служащих в форме семинаров и тренингов с целью формирования у них осознания важности государственной гражданской службы как формы служения обществу и государству, воспитания готовности и способности противодействовать коррупции.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координируемую и стимулируемую органами государственной власти области,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способности противостоять коррупции, укрепление доверия к власти.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9. Мероприятия по противодействию коррупции</w:t>
      </w:r>
    </w:p>
    <w:p w:rsidR="00FE0C65" w:rsidRDefault="00FE0C65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В целях реализации региональной антикоррупционной политики принимается подпрограмма "О противодействии коррупции в Липецкой области" государственной программы области, которая представляет собой комплекс мероприятий, увязанных по задачам, ресурсам, исполнителям, срокам реализации и обеспечивающих эффективное предупреждение коррупции.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2. Исполнительные органы государственной власти области принимают планы мероприятий по противодействию коррупции.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10. Отчеты о реализации региональной антикоррупционной политики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Исполнительные органы государственной власти области ежегодно не позднее 1 февраля направляют отчеты о реализации мер антикоррупционной политики, в том числе о выполнении планов по противодействию коррупции, в администрацию области.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Липецкой области от 15.12.2015 N 477-ОЗ)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Администрация области ежегодно не позднее 1 апреля публикует информацию о реализации региональной антикоррупционной политики.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ind w:firstLine="540"/>
        <w:jc w:val="both"/>
        <w:outlineLvl w:val="1"/>
      </w:pPr>
      <w:r>
        <w:t>Статья 11. Вступление в силу настоящего Закона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right"/>
      </w:pPr>
      <w:r>
        <w:t>Глава администрации</w:t>
      </w:r>
    </w:p>
    <w:p w:rsidR="00FE0C65" w:rsidRDefault="00FE0C65">
      <w:pPr>
        <w:pStyle w:val="ConsPlusNormal"/>
        <w:jc w:val="right"/>
      </w:pPr>
      <w:r>
        <w:t>Липецкой области</w:t>
      </w:r>
    </w:p>
    <w:p w:rsidR="00FE0C65" w:rsidRDefault="00FE0C65">
      <w:pPr>
        <w:pStyle w:val="ConsPlusNormal"/>
        <w:jc w:val="right"/>
      </w:pPr>
      <w:r>
        <w:t>О.П.КОРОЛЕВ</w:t>
      </w:r>
    </w:p>
    <w:p w:rsidR="00FE0C65" w:rsidRDefault="00FE0C65">
      <w:pPr>
        <w:pStyle w:val="ConsPlusNormal"/>
      </w:pPr>
      <w:r>
        <w:t>Липецк</w:t>
      </w:r>
    </w:p>
    <w:p w:rsidR="00FE0C65" w:rsidRDefault="00FE0C65">
      <w:pPr>
        <w:pStyle w:val="ConsPlusNormal"/>
        <w:spacing w:before="220"/>
      </w:pPr>
      <w:r>
        <w:t>7 октября 2008 года</w:t>
      </w:r>
    </w:p>
    <w:p w:rsidR="00FE0C65" w:rsidRDefault="00FE0C65">
      <w:pPr>
        <w:pStyle w:val="ConsPlusNormal"/>
        <w:spacing w:before="220"/>
      </w:pPr>
      <w:r>
        <w:lastRenderedPageBreak/>
        <w:t>N 193-ОЗ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right"/>
        <w:outlineLvl w:val="0"/>
      </w:pPr>
      <w:r>
        <w:t>Приложение</w:t>
      </w:r>
    </w:p>
    <w:p w:rsidR="00FE0C65" w:rsidRDefault="00FE0C65">
      <w:pPr>
        <w:pStyle w:val="ConsPlusNormal"/>
        <w:jc w:val="right"/>
      </w:pPr>
      <w:r>
        <w:t>к Закону Липецкой области</w:t>
      </w:r>
    </w:p>
    <w:p w:rsidR="00FE0C65" w:rsidRDefault="00FE0C65">
      <w:pPr>
        <w:pStyle w:val="ConsPlusNormal"/>
        <w:jc w:val="right"/>
      </w:pPr>
      <w:r>
        <w:t>"О предупреждении коррупции</w:t>
      </w:r>
    </w:p>
    <w:p w:rsidR="00FE0C65" w:rsidRDefault="00FE0C65">
      <w:pPr>
        <w:pStyle w:val="ConsPlusNormal"/>
        <w:jc w:val="right"/>
      </w:pPr>
      <w:r>
        <w:t>в Липецкой области"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</w:pPr>
      <w:bookmarkStart w:id="1" w:name="P145"/>
      <w:bookmarkEnd w:id="1"/>
      <w:r>
        <w:t>ПОЛОЖЕНИЕ</w:t>
      </w:r>
    </w:p>
    <w:p w:rsidR="00FE0C65" w:rsidRDefault="00FE0C65">
      <w:pPr>
        <w:pStyle w:val="ConsPlusTitle"/>
        <w:jc w:val="center"/>
      </w:pPr>
      <w:r>
        <w:t>О КОМИССИИ ПО КООРДИНАЦИИ РАБОТЫ ПО ПРОТИВОДЕЙСТВИЮ</w:t>
      </w:r>
    </w:p>
    <w:p w:rsidR="00FE0C65" w:rsidRDefault="00FE0C65">
      <w:pPr>
        <w:pStyle w:val="ConsPlusTitle"/>
        <w:jc w:val="center"/>
      </w:pPr>
      <w:r>
        <w:t>КОРРУПЦИИ В ЛИПЕЦКОЙ ОБЛАСТИ</w:t>
      </w:r>
    </w:p>
    <w:p w:rsidR="00FE0C65" w:rsidRDefault="00FE0C6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0C6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0C65" w:rsidRDefault="00FE0C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0C65" w:rsidRDefault="00FE0C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15.12.2015 N 477-ОЗ;</w:t>
            </w:r>
          </w:p>
          <w:p w:rsidR="00FE0C65" w:rsidRDefault="00FE0C65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1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02.10.2019 N 305-ОЗ)</w:t>
            </w:r>
          </w:p>
        </w:tc>
      </w:tr>
    </w:tbl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  <w:outlineLvl w:val="1"/>
      </w:pPr>
      <w:r>
        <w:t>I. Общие положения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Липецкой области (далее - комиссия) является постоянно действующим координационным органом при главе администрации Липецкой области (далее - области).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области, а также настоящим Положением.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Комиссия выполняет функции, возложенные на комиссию по соблюдению требований к служебному (должностному) поведению и урегулированию конфликта интересов в отношении лиц, замещающих государственные и муниципальные должности области, для которых федеральными законами не предусмотрено иное, и рассматривает соответствующие вопросы в порядке, установленном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области "О правовом регулировании некоторых вопросов по профилактике коррупционных правонарушений в Липецкой области".</w:t>
      </w:r>
      <w:proofErr w:type="gramEnd"/>
    </w:p>
    <w:p w:rsidR="00FE0C65" w:rsidRDefault="00FE0C65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Липецкой области от 02.10.2019 N 305-ОЗ)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  <w:outlineLvl w:val="1"/>
      </w:pPr>
      <w:r>
        <w:t>II. Основные задачи комиссии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1) обеспечение исполнения решений Совета при Президенте Российской Федерации по противодействию коррупции и его президиума;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2) подготовка предложений о реализации государственной политики в области противодействия коррупции главе администрации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3) обеспечение координации деятельности администрации области, исполнительных </w:t>
      </w:r>
      <w:r>
        <w:lastRenderedPageBreak/>
        <w:t>органов государственной власти области и органов местного самоуправления по реализации государственной политики в области противодействия коррупции;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4) обеспечение согласованных действий администрации области, исполнительных органов государственной власти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5) обеспечение взаимодействия администрации области, исполнительных органов государственной власти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6) информирование общественности о проводимой администрацией области, исполнительными органами государственной власти области и органами местного самоуправления работе по противодействию коррупции.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  <w:outlineLvl w:val="1"/>
      </w:pPr>
      <w:r>
        <w:t>III. Полномочия комиссии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1) подготавливает предложения по совершенствованию законодательства Российской Федерации и Липецкой области о противодействии коррупции главе администрации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2) разрабатывает меры по противодействию коррупции, а также по устранению причин и условий, порождающих коррупцию;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3)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4) организует: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области по вопросам противодействия коррупции;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разработку подпрограммы "О противодействии коррупции в Липецкой области" государственной программы области, плана противодействия коррупции в области и планов мероприятий по противодействию коррупции исполнительных органов государственной власти области,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подпрограммой и планами;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5) рассматривает вопросы, касающиеся соблюдения лицами, замещающими государственные и муниципальные должности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FE0C65" w:rsidRDefault="00FE0C65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Липецкой области от 02.10.2019 N 305-ОЗ)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6)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7)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подпрограммы "О противодействии коррупции в Липецкой области" государственной программы области, плана </w:t>
      </w:r>
      <w:r>
        <w:lastRenderedPageBreak/>
        <w:t>противодействия коррупции в области и планов мероприятий по противодействию коррупции исполнительных органов государственной власти области;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8) в срок до 1 апреля осуществляет подготовку ежегодного доклада о деятельности в области противодействия коррупции, обеспечивает его размещение на официальном сайте администрации области в информационно-телекоммуникационной сети "Интернет", опубликование в средствах массовой информации и направление в Липецкий областной Совет депутатов и федеральные государственные органы (по их запросам).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  <w:outlineLvl w:val="1"/>
      </w:pPr>
      <w:r>
        <w:t>IV. Порядок формирования комиссии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7. Персональный состав комиссии утверждается главой администрации области.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двух его заместителей, секретаря и членов комиссии.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9. Председателем комиссии по должности является глава администрации области или лицо, временно исполняющее его обязанности.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состав комиссии могут входить лица, замещающие государственные должности области, представители аппарата полномочного представителя Президента Российской Федерации в Центральном федеральном округе, руководители управлений администрации области, исполнительных органов государственной власти области, председатель Контрольно-счетной палаты области, руководители территориальных органов федеральных государственных органов, органов местного самоуправления, председатель Общественной палаты области, представители научных и образовательных организаций, а также представители общественных организаций, уставными задачами которых</w:t>
      </w:r>
      <w:proofErr w:type="gramEnd"/>
      <w:r>
        <w:t xml:space="preserve"> является участие в противодействии коррупции.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11. Передача полномочий члена комиссии другому лицу не допускается.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12. Участие в работе комиссии осуществляется на общественных началах.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13. На заседания комиссии могут быть приглашены представители федеральных государственных органов, государственных органов области, исполнительных органов государственной власти области, органов местного самоуправления, организаций и средств массовой информации.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14.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Title"/>
        <w:jc w:val="center"/>
        <w:outlineLvl w:val="1"/>
      </w:pPr>
      <w:r>
        <w:t>V. Организация деятельности комиссии и порядок ее работы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ind w:firstLine="540"/>
        <w:jc w:val="both"/>
      </w:pPr>
      <w:r>
        <w:t>15. Работа комиссии осуществляется на плановой основе и в соответствии с регламентом, который утверждается комиссией.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16. Заседания комиссии ведет председатель комиссии или по его поручению заместитель председателя комиссии.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17. Заседания комиссии проводятся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18.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</w:t>
      </w:r>
      <w:r>
        <w:lastRenderedPageBreak/>
        <w:t>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19. Заседание комиссии считается правомочным, если на нем присутствуют не менее половины ее членов, включая председателя и его заместителей, за исключением случаев, установленных </w:t>
      </w:r>
      <w:hyperlink r:id="rId36" w:history="1">
        <w:r>
          <w:rPr>
            <w:color w:val="0000FF"/>
          </w:rPr>
          <w:t>приложением 3</w:t>
        </w:r>
      </w:hyperlink>
      <w:r>
        <w:t xml:space="preserve"> к Закону области "О правовом регулировании некоторых вопросов по профилактике коррупционных правонарушений в Липецкой области". Решения комиссии принимаются голосованием простым большинством голосов присутствующих на заседании членов и оформляются протоколом.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20. Для реализации решений комиссии могут издаваться правовые акты главы администрации области, а также даваться поручения главы администрации области.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21. По решению комиссии из числа членов комиссии или уполномоченных ими представителей, а также из числа представителей администрации области, исполнительных органов государственной власти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22. Председатель комиссии: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комиссии;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2) утверждает план работы комиссии (ежегодный план);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3) утверждает повестку дня очередного заседания комиссии;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4) дает поручения в рамках своих полномочий членам комиссии;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5) представляет комиссию в отношениях с федеральными государственными органами, государственными органами области, организациями и гражданами по вопросам, относящимся к компетенции комиссии.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23. В случае отсутствия председателя комиссии его полномочия осуществляет один из заместителей по поручению председателя комиссии.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24. Секретарь комиссии:</w:t>
      </w:r>
    </w:p>
    <w:p w:rsidR="00FE0C65" w:rsidRDefault="00FE0C65">
      <w:pPr>
        <w:pStyle w:val="ConsPlusNormal"/>
        <w:spacing w:before="220"/>
        <w:ind w:firstLine="540"/>
        <w:jc w:val="both"/>
      </w:pPr>
      <w:proofErr w:type="gramStart"/>
      <w:r>
        <w:t>1)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FE0C65" w:rsidRDefault="00FE0C65">
      <w:pPr>
        <w:pStyle w:val="ConsPlusNormal"/>
        <w:spacing w:before="220"/>
        <w:ind w:firstLine="540"/>
        <w:jc w:val="both"/>
      </w:pPr>
      <w:r>
        <w:t>2)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3) оформляет протоколы заседаний комиссии;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4) организует выполнение поручений председателя комиссии, данных по результатам заседаний комиссии.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25. Члены комиссии обладают равными правами при подготовке и обсуждении рассматриваемых на заседаниях вопросов. Член комиссии, в случае невозможности присутствия на заседании комиссии, обязан заблаговременно известить об этом председателя комиссии. В случаях несогласия с решением комиссии член комиссии вправе излагать особое мнение в письменной форме, которое подлежит отражению в протоколе заседания комиссии и прилагается </w:t>
      </w:r>
      <w:r>
        <w:lastRenderedPageBreak/>
        <w:t>к его решению.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 xml:space="preserve">26.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по вопросам противодействия коррупции, контроля и проверки исполнения администрации области.</w:t>
      </w:r>
    </w:p>
    <w:p w:rsidR="00FE0C65" w:rsidRDefault="00FE0C65">
      <w:pPr>
        <w:pStyle w:val="ConsPlusNormal"/>
        <w:spacing w:before="220"/>
        <w:ind w:firstLine="540"/>
        <w:jc w:val="both"/>
      </w:pPr>
      <w:r>
        <w:t>27.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jc w:val="both"/>
      </w:pPr>
    </w:p>
    <w:p w:rsidR="00FE0C65" w:rsidRDefault="00FE0C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0C6" w:rsidRDefault="008C70C6">
      <w:bookmarkStart w:id="2" w:name="_GoBack"/>
      <w:bookmarkEnd w:id="2"/>
    </w:p>
    <w:sectPr w:rsidR="008C70C6" w:rsidSect="00A90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65"/>
    <w:rsid w:val="008C70C6"/>
    <w:rsid w:val="00FE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0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0C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0C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916034916FAE5BDBDCD68E7D507B6BAE0171F8120AAD94F5C04E7F854130A33AE7AEBA575D8E7DD3B3FE2E5CBF85BE119B5880FDB6F66FF3E48xDS9M" TargetMode="External"/><Relationship Id="rId13" Type="http://schemas.openxmlformats.org/officeDocument/2006/relationships/hyperlink" Target="consultantplus://offline/ref=0A6916034916FAE5BDBDCD68E7D507B6BAE0171F8321A7DB4F5C04E7F854130A33AE7AEBA575D8E7DD3B3EE5E5CBF85BE119B5880FDB6F66FF3E48xDS9M" TargetMode="External"/><Relationship Id="rId18" Type="http://schemas.openxmlformats.org/officeDocument/2006/relationships/hyperlink" Target="consultantplus://offline/ref=0A6916034916FAE5BDBDCD68E7D507B6BAE0171F8726AADE4E5C04E7F854130A33AE7AEBA575D8E7DD3B3EE2E5CBF85BE119B5880FDB6F66FF3E48xDS9M" TargetMode="External"/><Relationship Id="rId26" Type="http://schemas.openxmlformats.org/officeDocument/2006/relationships/hyperlink" Target="consultantplus://offline/ref=0A6916034916FAE5BDBDCD68E7D507B6BAE0171F8C26A0D24B5C04E7F854130A33AE7AEBA575D8E7DD3B3BE7E5CBF85BE119B5880FDB6F66FF3E48xDS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A6916034916FAE5BDBDCD68E7D507B6BAE0171F8524A6DE4C5E59EDF00D1F0834A125FCA23CD4E6DD3B3FE4EF94FD4EF041B98810C56671E33C4ADBxESDM" TargetMode="External"/><Relationship Id="rId34" Type="http://schemas.openxmlformats.org/officeDocument/2006/relationships/hyperlink" Target="consultantplus://offline/ref=0A6916034916FAE5BDBDCD68E7D507B6BAE0171F8524A2D84F5759EDF00D1F0834A125FCA23CD4E6DD3B3FE0EE94FD4EF041B98810C56671E33C4ADBxESDM" TargetMode="External"/><Relationship Id="rId7" Type="http://schemas.openxmlformats.org/officeDocument/2006/relationships/hyperlink" Target="consultantplus://offline/ref=0A6916034916FAE5BDBDCD68E7D507B6BAE0171F8C26A0D24B5C04E7F854130A33AE7AEBA575D8E7DD3B3BE7E5CBF85BE119B5880FDB6F66FF3E48xDS9M" TargetMode="External"/><Relationship Id="rId12" Type="http://schemas.openxmlformats.org/officeDocument/2006/relationships/hyperlink" Target="consultantplus://offline/ref=0A6916034916FAE5BDBDCD68E7D507B6BAE0171F8120AAD94F5C04E7F854130A33AE7AEBA575D8E7DD3B3FE2E5CBF85BE119B5880FDB6F66FF3E48xDS9M" TargetMode="External"/><Relationship Id="rId17" Type="http://schemas.openxmlformats.org/officeDocument/2006/relationships/hyperlink" Target="consultantplus://offline/ref=0A6916034916FAE5BDBDCD68E7D507B6BAE0171F8726AADE4E5C04E7F854130A33AE7AEBA575D8E7DD3B3EE3E5CBF85BE119B5880FDB6F66FF3E48xDS9M" TargetMode="External"/><Relationship Id="rId25" Type="http://schemas.openxmlformats.org/officeDocument/2006/relationships/hyperlink" Target="consultantplus://offline/ref=0A6916034916FAE5BDBDCD68E7D507B6BAE0171F8321A7DB4F5C04E7F854130A33AE7AEBA575D8E7DD3B3EEDE5CBF85BE119B5880FDB6F66FF3E48xDS9M" TargetMode="External"/><Relationship Id="rId33" Type="http://schemas.openxmlformats.org/officeDocument/2006/relationships/hyperlink" Target="consultantplus://offline/ref=0A6916034916FAE5BDBDCD68E7D507B6BAE0171F8524A2D8495E59EDF00D1F0834A125FCB03C8CEADC3A21E5E781AB1FB6x1S4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A6916034916FAE5BDBDD365F1B95BB9B8E949138527A88D12035FBAAF5D195D66E17BA5E079C7E7D4253DE5ECx9SFM" TargetMode="External"/><Relationship Id="rId20" Type="http://schemas.openxmlformats.org/officeDocument/2006/relationships/hyperlink" Target="consultantplus://offline/ref=0A6916034916FAE5BDBDCD68E7D507B6BAE0171F8726AADE4E5C04E7F854130A33AE7AEBA575D8E7DD3B3EECE5CBF85BE119B5880FDB6F66FF3E48xDS9M" TargetMode="External"/><Relationship Id="rId29" Type="http://schemas.openxmlformats.org/officeDocument/2006/relationships/hyperlink" Target="consultantplus://offline/ref=0A6916034916FAE5BDBDCD68E7D507B6BAE0171F8321A7DB4F5C04E7F854130A33AE7AEBA575D8E7DD3B3DE1E5CBF85BE119B5880FDB6F66FF3E48xDS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6916034916FAE5BDBDCD68E7D507B6BAE0171F8726AADE4E5C04E7F854130A33AE7AEBA575D8E7DD3B3EE1E5CBF85BE119B5880FDB6F66FF3E48xDS9M" TargetMode="External"/><Relationship Id="rId11" Type="http://schemas.openxmlformats.org/officeDocument/2006/relationships/hyperlink" Target="consultantplus://offline/ref=0A6916034916FAE5BDBDCD68E7D507B6BAE0171F8321A7DB4F5C04E7F854130A33AE7AEBA575D8E7DD3B3FEDE5CBF85BE119B5880FDB6F66FF3E48xDS9M" TargetMode="External"/><Relationship Id="rId24" Type="http://schemas.openxmlformats.org/officeDocument/2006/relationships/hyperlink" Target="consultantplus://offline/ref=0A6916034916FAE5BDBDCD68E7D507B6BAE0171F8321A7DB4F5C04E7F854130A33AE7AEBA575D8E7DD3B3EE2E5CBF85BE119B5880FDB6F66FF3E48xDS9M" TargetMode="External"/><Relationship Id="rId32" Type="http://schemas.openxmlformats.org/officeDocument/2006/relationships/hyperlink" Target="consultantplus://offline/ref=0A6916034916FAE5BDBDD365F1B95BB9B8E34E178F72FF8F435651BFA70D434D62A82FA9FF78D0F9DF3B3DxES5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A6916034916FAE5BDBDCD68E7D507B6BAE0171F8524A6DE4C5E59EDF00D1F0834A125FCA23CD4E6DD3B3FE4EF94FD4EF041B98810C56671E33C4ADBxESDM" TargetMode="External"/><Relationship Id="rId23" Type="http://schemas.openxmlformats.org/officeDocument/2006/relationships/hyperlink" Target="consultantplus://offline/ref=0A6916034916FAE5BDBDCD68E7D507B6BAE0171F8321A7DB4F5C04E7F854130A33AE7AEBA575D8E7DD3B3EE3E5CBF85BE119B5880FDB6F66FF3E48xDS9M" TargetMode="External"/><Relationship Id="rId28" Type="http://schemas.openxmlformats.org/officeDocument/2006/relationships/hyperlink" Target="consultantplus://offline/ref=0A6916034916FAE5BDBDCD68E7D507B6BAE0171F8321A7DB4F5C04E7F854130A33AE7AEBA575D8E7DD3B3DE5E5CBF85BE119B5880FDB6F66FF3E48xDS9M" TargetMode="External"/><Relationship Id="rId36" Type="http://schemas.openxmlformats.org/officeDocument/2006/relationships/hyperlink" Target="consultantplus://offline/ref=0A6916034916FAE5BDBDCD68E7D507B6BAE0171F8524A2D8495E59EDF00D1F0834A125FCA23CD4E6DD3B3EE1EC94FD4EF041B98810C56671E33C4ADBxESDM" TargetMode="External"/><Relationship Id="rId10" Type="http://schemas.openxmlformats.org/officeDocument/2006/relationships/hyperlink" Target="consultantplus://offline/ref=0A6916034916FAE5BDBDCD68E7D507B6BAE0171F8524A2D84F5759EDF00D1F0834A125FCA23CD4E6DD3B3FE1E794FD4EF041B98810C56671E33C4ADBxESDM" TargetMode="External"/><Relationship Id="rId19" Type="http://schemas.openxmlformats.org/officeDocument/2006/relationships/hyperlink" Target="consultantplus://offline/ref=0A6916034916FAE5BDBDCD68E7D507B6BAE0171F8726AADE4E5C04E7F854130A33AE7AEBA575D8E7DD3B3EEDE5CBF85BE119B5880FDB6F66FF3E48xDS9M" TargetMode="External"/><Relationship Id="rId31" Type="http://schemas.openxmlformats.org/officeDocument/2006/relationships/hyperlink" Target="consultantplus://offline/ref=0A6916034916FAE5BDBDCD68E7D507B6BAE0171F8524A2D84F5759EDF00D1F0834A125FCA23CD4E6DD3B3FE1E794FD4EF041B98810C56671E33C4ADBxES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6916034916FAE5BDBDCD68E7D507B6BAE0171F8321A7DB4F5C04E7F854130A33AE7AEBA575D8E7DD3B3FE2E5CBF85BE119B5880FDB6F66FF3E48xDS9M" TargetMode="External"/><Relationship Id="rId14" Type="http://schemas.openxmlformats.org/officeDocument/2006/relationships/hyperlink" Target="consultantplus://offline/ref=0A6916034916FAE5BDBDCD68E7D507B6BAE0171F8321A7DB4F5C04E7F854130A33AE7AEBA575D8E7DD3B3EE4E5CBF85BE119B5880FDB6F66FF3E48xDS9M" TargetMode="External"/><Relationship Id="rId22" Type="http://schemas.openxmlformats.org/officeDocument/2006/relationships/hyperlink" Target="consultantplus://offline/ref=0A6916034916FAE5BDBDCD68E7D507B6BAE0171F8726AADE4E5C04E7F854130A33AE7AEBA575D8E7DD3B3DE5E5CBF85BE119B5880FDB6F66FF3E48xDS9M" TargetMode="External"/><Relationship Id="rId27" Type="http://schemas.openxmlformats.org/officeDocument/2006/relationships/hyperlink" Target="consultantplus://offline/ref=0A6916034916FAE5BDBDCD68E7D507B6BAE0171F8321A7DB4F5C04E7F854130A33AE7AEBA575D8E7DD3B3EECE5CBF85BE119B5880FDB6F66FF3E48xDS9M" TargetMode="External"/><Relationship Id="rId30" Type="http://schemas.openxmlformats.org/officeDocument/2006/relationships/hyperlink" Target="consultantplus://offline/ref=0A6916034916FAE5BDBDCD68E7D507B6BAE0171F8321A7DB4F5C04E7F854130A33AE7AEBA575D8E7DD3B3DE0E5CBF85BE119B5880FDB6F66FF3E48xDS9M" TargetMode="External"/><Relationship Id="rId35" Type="http://schemas.openxmlformats.org/officeDocument/2006/relationships/hyperlink" Target="consultantplus://offline/ref=0A6916034916FAE5BDBDCD68E7D507B6BAE0171F8524A2D84F5759EDF00D1F0834A125FCA23CD4E6DD3B3FE0EF94FD4EF041B98810C56671E33C4ADBxES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2020-09-11T12:18:00Z</dcterms:created>
  <dcterms:modified xsi:type="dcterms:W3CDTF">2020-09-11T12:20:00Z</dcterms:modified>
</cp:coreProperties>
</file>